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BE" w:rsidRPr="00582953" w:rsidRDefault="00C27BF3" w:rsidP="00331666">
      <w:pPr>
        <w:ind w:firstLine="720"/>
        <w:jc w:val="both"/>
        <w:rPr>
          <w:rFonts w:eastAsiaTheme="minorHAnsi" w:cs="Arial"/>
          <w:szCs w:val="24"/>
          <w:lang w:val="es-PR"/>
        </w:rPr>
      </w:pPr>
      <w:r w:rsidRPr="00582953">
        <w:rPr>
          <w:rFonts w:eastAsiaTheme="minorHAnsi" w:cs="Arial"/>
          <w:szCs w:val="24"/>
          <w:lang w:val="es-PR"/>
        </w:rPr>
        <w:t xml:space="preserve">14 </w:t>
      </w:r>
      <w:r w:rsidR="00E96799" w:rsidRPr="00582953">
        <w:rPr>
          <w:rFonts w:eastAsiaTheme="minorHAnsi" w:cs="Arial"/>
          <w:szCs w:val="24"/>
          <w:lang w:val="es-PR"/>
        </w:rPr>
        <w:t>de octubre</w:t>
      </w:r>
      <w:r w:rsidR="00F222F1" w:rsidRPr="00582953">
        <w:rPr>
          <w:rFonts w:eastAsiaTheme="minorHAnsi" w:cs="Arial"/>
          <w:szCs w:val="24"/>
          <w:lang w:val="es-PR"/>
        </w:rPr>
        <w:t xml:space="preserve"> de 2016</w:t>
      </w:r>
    </w:p>
    <w:p w:rsidR="00F261BE" w:rsidRPr="00582953" w:rsidRDefault="00331666" w:rsidP="00331666">
      <w:pPr>
        <w:tabs>
          <w:tab w:val="left" w:pos="904"/>
        </w:tabs>
        <w:jc w:val="both"/>
        <w:rPr>
          <w:rFonts w:eastAsiaTheme="minorHAnsi" w:cs="Arial"/>
          <w:szCs w:val="24"/>
          <w:lang w:val="es-PR"/>
        </w:rPr>
      </w:pPr>
      <w:r>
        <w:rPr>
          <w:rFonts w:eastAsiaTheme="minorHAnsi" w:cs="Arial"/>
          <w:szCs w:val="24"/>
          <w:lang w:val="es-PR"/>
        </w:rPr>
        <w:tab/>
      </w:r>
    </w:p>
    <w:p w:rsidR="000C10C9" w:rsidRPr="00582953" w:rsidRDefault="000C10C9" w:rsidP="00620620">
      <w:pPr>
        <w:jc w:val="both"/>
        <w:rPr>
          <w:rFonts w:eastAsiaTheme="minorHAnsi" w:cs="Arial"/>
          <w:szCs w:val="24"/>
          <w:lang w:val="es-PR"/>
        </w:rPr>
      </w:pPr>
    </w:p>
    <w:p w:rsidR="00331666" w:rsidRDefault="00356DDF" w:rsidP="00331666">
      <w:pPr>
        <w:ind w:right="-160" w:firstLine="720"/>
        <w:jc w:val="both"/>
        <w:rPr>
          <w:rFonts w:eastAsiaTheme="minorHAnsi" w:cs="Arial"/>
          <w:szCs w:val="24"/>
          <w:lang w:val="es-PR"/>
        </w:rPr>
      </w:pPr>
      <w:proofErr w:type="spellStart"/>
      <w:r w:rsidRPr="00582953">
        <w:rPr>
          <w:rFonts w:eastAsiaTheme="minorHAnsi" w:cs="Arial"/>
          <w:szCs w:val="24"/>
          <w:lang w:val="es-PR"/>
        </w:rPr>
        <w:t>Hon</w:t>
      </w:r>
      <w:proofErr w:type="spellEnd"/>
      <w:r w:rsidRPr="00582953">
        <w:rPr>
          <w:rFonts w:eastAsiaTheme="minorHAnsi" w:cs="Arial"/>
          <w:szCs w:val="24"/>
          <w:lang w:val="es-PR"/>
        </w:rPr>
        <w:t xml:space="preserve">. </w:t>
      </w:r>
      <w:r w:rsidR="00331666">
        <w:rPr>
          <w:rFonts w:eastAsiaTheme="minorHAnsi" w:cs="Arial"/>
          <w:szCs w:val="24"/>
          <w:lang w:val="es-PR"/>
        </w:rPr>
        <w:t>Víctor A. Suárez Meléndez</w:t>
      </w:r>
    </w:p>
    <w:p w:rsidR="00331666" w:rsidRDefault="00E96799" w:rsidP="00331666">
      <w:pPr>
        <w:ind w:firstLine="720"/>
        <w:jc w:val="both"/>
        <w:rPr>
          <w:rFonts w:eastAsiaTheme="minorHAnsi" w:cs="Arial"/>
          <w:szCs w:val="24"/>
          <w:lang w:val="es-PR"/>
        </w:rPr>
      </w:pPr>
      <w:r w:rsidRPr="00582953">
        <w:rPr>
          <w:rFonts w:eastAsiaTheme="minorHAnsi" w:cs="Arial"/>
          <w:szCs w:val="24"/>
          <w:lang w:val="es-PR"/>
        </w:rPr>
        <w:t>S</w:t>
      </w:r>
      <w:r w:rsidR="00331666">
        <w:rPr>
          <w:rFonts w:eastAsiaTheme="minorHAnsi" w:cs="Arial"/>
          <w:szCs w:val="24"/>
          <w:lang w:val="es-PR"/>
        </w:rPr>
        <w:t>ecretario de Estado</w:t>
      </w:r>
    </w:p>
    <w:p w:rsidR="00E96799" w:rsidRPr="00582953" w:rsidRDefault="00331666" w:rsidP="00331666">
      <w:pPr>
        <w:ind w:firstLine="720"/>
        <w:jc w:val="both"/>
        <w:rPr>
          <w:rFonts w:eastAsiaTheme="minorHAnsi" w:cs="Arial"/>
          <w:szCs w:val="24"/>
          <w:lang w:val="es-PR"/>
        </w:rPr>
      </w:pPr>
      <w:r>
        <w:rPr>
          <w:rFonts w:eastAsiaTheme="minorHAnsi" w:cs="Arial"/>
          <w:szCs w:val="24"/>
          <w:lang w:val="es-PR"/>
        </w:rPr>
        <w:t xml:space="preserve">Departamento </w:t>
      </w:r>
      <w:r w:rsidR="00E96799" w:rsidRPr="00582953">
        <w:rPr>
          <w:rFonts w:eastAsiaTheme="minorHAnsi" w:cs="Arial"/>
          <w:szCs w:val="24"/>
          <w:lang w:val="es-PR"/>
        </w:rPr>
        <w:t>de Estado de Puerto Rico</w:t>
      </w:r>
    </w:p>
    <w:p w:rsidR="00F222F1" w:rsidRPr="00582953" w:rsidRDefault="00F222F1" w:rsidP="00620620">
      <w:pPr>
        <w:jc w:val="both"/>
        <w:rPr>
          <w:rFonts w:eastAsiaTheme="minorHAnsi" w:cs="Arial"/>
          <w:szCs w:val="24"/>
          <w:lang w:val="es-PR"/>
        </w:rPr>
      </w:pPr>
    </w:p>
    <w:p w:rsidR="000C10C9" w:rsidRPr="00582953" w:rsidRDefault="000C10C9" w:rsidP="00620620">
      <w:pPr>
        <w:ind w:firstLine="720"/>
        <w:jc w:val="both"/>
        <w:rPr>
          <w:rFonts w:eastAsiaTheme="minorHAnsi" w:cs="Arial"/>
          <w:szCs w:val="24"/>
          <w:lang w:val="es-PR"/>
        </w:rPr>
      </w:pPr>
    </w:p>
    <w:p w:rsidR="00F261BE" w:rsidRPr="00582953" w:rsidRDefault="00356DDF" w:rsidP="00620620">
      <w:pPr>
        <w:ind w:firstLine="720"/>
        <w:jc w:val="both"/>
        <w:rPr>
          <w:rFonts w:eastAsiaTheme="minorHAnsi" w:cs="Arial"/>
          <w:szCs w:val="24"/>
          <w:lang w:val="es-PR"/>
        </w:rPr>
      </w:pPr>
      <w:r w:rsidRPr="00582953">
        <w:rPr>
          <w:rFonts w:eastAsiaTheme="minorHAnsi" w:cs="Arial"/>
          <w:szCs w:val="24"/>
          <w:lang w:val="es-PR"/>
        </w:rPr>
        <w:t>Honorable Secretario</w:t>
      </w:r>
      <w:r w:rsidR="00E96799" w:rsidRPr="00582953">
        <w:rPr>
          <w:rFonts w:eastAsiaTheme="minorHAnsi" w:cs="Arial"/>
          <w:szCs w:val="24"/>
          <w:lang w:val="es-PR"/>
        </w:rPr>
        <w:t xml:space="preserve">: </w:t>
      </w:r>
    </w:p>
    <w:p w:rsidR="00C53B29" w:rsidRPr="00582953" w:rsidRDefault="00C53B29" w:rsidP="00620620">
      <w:pPr>
        <w:ind w:firstLine="720"/>
        <w:jc w:val="both"/>
        <w:rPr>
          <w:rFonts w:eastAsiaTheme="minorHAnsi" w:cs="Arial"/>
          <w:szCs w:val="24"/>
          <w:lang w:val="es-PR"/>
        </w:rPr>
      </w:pPr>
    </w:p>
    <w:p w:rsidR="0026556E" w:rsidRPr="00582953" w:rsidRDefault="00C53B29" w:rsidP="00620620">
      <w:pPr>
        <w:ind w:left="720"/>
        <w:jc w:val="both"/>
        <w:rPr>
          <w:rFonts w:eastAsiaTheme="minorHAnsi" w:cs="Arial"/>
          <w:szCs w:val="24"/>
          <w:lang w:val="es-PR"/>
        </w:rPr>
      </w:pPr>
      <w:r w:rsidRPr="00582953">
        <w:rPr>
          <w:rFonts w:eastAsiaTheme="minorHAnsi" w:cs="Arial"/>
          <w:szCs w:val="24"/>
          <w:lang w:val="es-PR"/>
        </w:rPr>
        <w:t xml:space="preserve">Reciba un cordial saludo. </w:t>
      </w:r>
      <w:r w:rsidR="0026556E" w:rsidRPr="00582953">
        <w:rPr>
          <w:rFonts w:eastAsiaTheme="minorHAnsi" w:cs="Arial"/>
          <w:szCs w:val="24"/>
          <w:lang w:val="es-PR"/>
        </w:rPr>
        <w:t xml:space="preserve">El pasado 28 de septiembre de 2016 nos solicitó un resumen de todos los aspectos y renglones que formen parte del proceso de transición del Departamento del Trabajo y Recursos Humanos de Puerto Rico, haciendo énfasis especial en los logros alcanzados. </w:t>
      </w:r>
    </w:p>
    <w:p w:rsidR="002C08C1" w:rsidRPr="00582953" w:rsidRDefault="002C08C1" w:rsidP="00620620">
      <w:pPr>
        <w:ind w:left="720"/>
        <w:jc w:val="both"/>
        <w:rPr>
          <w:rFonts w:eastAsiaTheme="minorHAnsi" w:cs="Arial"/>
          <w:szCs w:val="24"/>
          <w:lang w:val="es-PR"/>
        </w:rPr>
      </w:pPr>
    </w:p>
    <w:p w:rsidR="00805D30" w:rsidRPr="00582953" w:rsidRDefault="00805D30" w:rsidP="00620620">
      <w:pPr>
        <w:pStyle w:val="ListParagraph"/>
        <w:numPr>
          <w:ilvl w:val="0"/>
          <w:numId w:val="8"/>
        </w:numPr>
        <w:jc w:val="both"/>
        <w:rPr>
          <w:rFonts w:cs="Arial"/>
          <w:b/>
          <w:szCs w:val="24"/>
          <w:lang w:val="es-ES"/>
        </w:rPr>
      </w:pPr>
      <w:r w:rsidRPr="00582953">
        <w:rPr>
          <w:rFonts w:cs="Arial"/>
          <w:b/>
          <w:szCs w:val="24"/>
          <w:lang w:val="es-ES"/>
        </w:rPr>
        <w:t>Ahorros</w:t>
      </w:r>
      <w:r w:rsidR="00620620" w:rsidRPr="00582953">
        <w:rPr>
          <w:rFonts w:cs="Arial"/>
          <w:b/>
          <w:szCs w:val="24"/>
          <w:lang w:val="es-ES"/>
        </w:rPr>
        <w:t xml:space="preserve">: </w:t>
      </w:r>
    </w:p>
    <w:p w:rsidR="006E2251" w:rsidRPr="00582953" w:rsidRDefault="006E2251" w:rsidP="00620620">
      <w:pPr>
        <w:jc w:val="both"/>
        <w:rPr>
          <w:rFonts w:cs="Arial"/>
          <w:b/>
          <w:szCs w:val="24"/>
          <w:lang w:val="es-ES"/>
        </w:rPr>
      </w:pPr>
    </w:p>
    <w:p w:rsidR="00787912" w:rsidRPr="00582953" w:rsidRDefault="006E2251" w:rsidP="00787912">
      <w:pPr>
        <w:pStyle w:val="ListParagraph"/>
        <w:numPr>
          <w:ilvl w:val="0"/>
          <w:numId w:val="33"/>
        </w:numPr>
        <w:jc w:val="both"/>
        <w:rPr>
          <w:rFonts w:cs="Arial"/>
          <w:szCs w:val="24"/>
          <w:lang w:val="es-ES"/>
        </w:rPr>
      </w:pPr>
      <w:r w:rsidRPr="00582953">
        <w:rPr>
          <w:rFonts w:cs="Arial"/>
          <w:szCs w:val="24"/>
          <w:u w:val="single"/>
          <w:lang w:val="es-ES"/>
        </w:rPr>
        <w:t>AEE</w:t>
      </w:r>
      <w:r w:rsidRPr="00582953">
        <w:rPr>
          <w:rFonts w:cs="Arial"/>
          <w:szCs w:val="24"/>
          <w:lang w:val="es-ES"/>
        </w:rPr>
        <w:t>: Efectivo el 30 de noviembre de 2015, reducimos el consumo de kilowatts por hora en un 7% en comparación con el año anterior. Hemos logrado mantener la estabilidad del ahorro y esperamos reducir el consumo un 10% para el próximo año fiscal.</w:t>
      </w:r>
    </w:p>
    <w:p w:rsidR="00787912" w:rsidRPr="00582953" w:rsidRDefault="003D64B3" w:rsidP="00787912">
      <w:pPr>
        <w:pStyle w:val="ListParagraph"/>
        <w:numPr>
          <w:ilvl w:val="0"/>
          <w:numId w:val="33"/>
        </w:numPr>
        <w:jc w:val="both"/>
        <w:rPr>
          <w:rFonts w:cs="Arial"/>
          <w:szCs w:val="24"/>
          <w:lang w:val="es-ES"/>
        </w:rPr>
      </w:pPr>
      <w:r w:rsidRPr="00582953">
        <w:rPr>
          <w:rFonts w:cs="Arial"/>
          <w:szCs w:val="24"/>
          <w:u w:val="single"/>
          <w:lang w:val="es-ES"/>
        </w:rPr>
        <w:t>Cánones de arrendamiento:</w:t>
      </w:r>
      <w:r w:rsidR="00082CB1" w:rsidRPr="00582953">
        <w:rPr>
          <w:rFonts w:cs="Arial"/>
          <w:szCs w:val="24"/>
          <w:lang w:val="es-ES"/>
        </w:rPr>
        <w:t xml:space="preserve"> </w:t>
      </w:r>
      <w:r w:rsidRPr="00582953">
        <w:rPr>
          <w:rFonts w:cs="Arial"/>
          <w:szCs w:val="24"/>
          <w:lang w:val="es-ES"/>
        </w:rPr>
        <w:t xml:space="preserve">En el año fiscal 2012-2013, el gasto de arrendamiento fue de </w:t>
      </w:r>
      <w:r w:rsidRPr="00582953">
        <w:rPr>
          <w:rFonts w:cs="Arial"/>
          <w:color w:val="000000"/>
          <w:szCs w:val="24"/>
          <w:lang w:val="es-PR"/>
        </w:rPr>
        <w:t>$9</w:t>
      </w:r>
      <w:proofErr w:type="gramStart"/>
      <w:r w:rsidRPr="00582953">
        <w:rPr>
          <w:rFonts w:cs="Arial"/>
          <w:color w:val="000000"/>
          <w:szCs w:val="24"/>
          <w:lang w:val="es-PR"/>
        </w:rPr>
        <w:t>,358,644.12</w:t>
      </w:r>
      <w:proofErr w:type="gramEnd"/>
      <w:r w:rsidRPr="00582953">
        <w:rPr>
          <w:rFonts w:cs="Arial"/>
          <w:color w:val="000000"/>
          <w:szCs w:val="24"/>
          <w:lang w:val="es-PR"/>
        </w:rPr>
        <w:t xml:space="preserve"> y para el año fiscal 2016-2017 </w:t>
      </w:r>
      <w:r w:rsidR="00082CB1" w:rsidRPr="00582953">
        <w:rPr>
          <w:rFonts w:cs="Arial"/>
          <w:color w:val="000000"/>
          <w:szCs w:val="24"/>
          <w:lang w:val="es-PR"/>
        </w:rPr>
        <w:t xml:space="preserve">el gasto será de $6,265,816.70, lo que </w:t>
      </w:r>
      <w:r w:rsidRPr="00582953">
        <w:rPr>
          <w:rFonts w:cs="Arial"/>
          <w:color w:val="000000"/>
          <w:szCs w:val="24"/>
          <w:lang w:val="es-PR"/>
        </w:rPr>
        <w:t xml:space="preserve">representa un ahorro de </w:t>
      </w:r>
      <w:r w:rsidR="00082CB1" w:rsidRPr="00582953">
        <w:rPr>
          <w:rFonts w:cs="Arial"/>
          <w:bCs/>
          <w:color w:val="000000"/>
          <w:szCs w:val="24"/>
        </w:rPr>
        <w:t xml:space="preserve"> $3,092,827.42. </w:t>
      </w:r>
    </w:p>
    <w:p w:rsidR="00620620" w:rsidRPr="00582953" w:rsidRDefault="00B94AF8" w:rsidP="00E46A74">
      <w:pPr>
        <w:pStyle w:val="ListParagraph"/>
        <w:numPr>
          <w:ilvl w:val="0"/>
          <w:numId w:val="33"/>
        </w:numPr>
        <w:jc w:val="both"/>
        <w:rPr>
          <w:rFonts w:cs="Arial"/>
          <w:szCs w:val="24"/>
          <w:lang w:val="es-ES"/>
        </w:rPr>
      </w:pPr>
      <w:r w:rsidRPr="00582953">
        <w:rPr>
          <w:rFonts w:cs="Arial"/>
          <w:szCs w:val="24"/>
          <w:u w:val="single"/>
          <w:lang w:val="es-ES"/>
        </w:rPr>
        <w:t>Gastos de publicidad</w:t>
      </w:r>
      <w:r w:rsidRPr="00582953">
        <w:rPr>
          <w:rFonts w:cs="Arial"/>
          <w:szCs w:val="24"/>
          <w:lang w:val="es-ES"/>
        </w:rPr>
        <w:t>: En el año 2013, el  Departamento contaba con una firma de publicidad, a la cual se le otorgaron varios contratos ascendientes a la suma de $1</w:t>
      </w:r>
      <w:proofErr w:type="gramStart"/>
      <w:r w:rsidRPr="00582953">
        <w:rPr>
          <w:rFonts w:cs="Arial"/>
          <w:szCs w:val="24"/>
          <w:lang w:val="es-ES"/>
        </w:rPr>
        <w:t>,492,476,00</w:t>
      </w:r>
      <w:proofErr w:type="gramEnd"/>
      <w:r w:rsidRPr="00582953">
        <w:rPr>
          <w:rFonts w:cs="Arial"/>
          <w:szCs w:val="24"/>
          <w:lang w:val="es-ES"/>
        </w:rPr>
        <w:t xml:space="preserve">. Durante el cuatrienio logramos </w:t>
      </w:r>
      <w:r w:rsidR="00082CB1" w:rsidRPr="00582953">
        <w:rPr>
          <w:rFonts w:cs="Arial"/>
          <w:szCs w:val="24"/>
          <w:lang w:val="es-ES"/>
        </w:rPr>
        <w:t>reducir esa cantidad por un 50%</w:t>
      </w:r>
      <w:r w:rsidRPr="00582953">
        <w:rPr>
          <w:rFonts w:cs="Arial"/>
          <w:szCs w:val="24"/>
          <w:lang w:val="es-ES"/>
        </w:rPr>
        <w:t xml:space="preserve">. </w:t>
      </w:r>
    </w:p>
    <w:p w:rsidR="006E2251" w:rsidRPr="00582953" w:rsidRDefault="006E2251" w:rsidP="006E2251">
      <w:pPr>
        <w:rPr>
          <w:rFonts w:cs="Arial"/>
          <w:b/>
          <w:szCs w:val="24"/>
          <w:lang w:val="es-ES"/>
        </w:rPr>
      </w:pPr>
    </w:p>
    <w:p w:rsidR="00805D30" w:rsidRPr="00582953" w:rsidRDefault="00805D30" w:rsidP="00FA7DE7">
      <w:pPr>
        <w:pStyle w:val="ListParagraph"/>
        <w:numPr>
          <w:ilvl w:val="0"/>
          <w:numId w:val="8"/>
        </w:numPr>
        <w:rPr>
          <w:rFonts w:cs="Arial"/>
          <w:b/>
          <w:szCs w:val="24"/>
          <w:lang w:val="es-ES"/>
        </w:rPr>
      </w:pPr>
      <w:r w:rsidRPr="00582953">
        <w:rPr>
          <w:rFonts w:cs="Arial"/>
          <w:b/>
          <w:szCs w:val="24"/>
          <w:lang w:val="es-ES"/>
        </w:rPr>
        <w:t>Estadísticas</w:t>
      </w:r>
      <w:r w:rsidR="00620620" w:rsidRPr="00582953">
        <w:rPr>
          <w:rFonts w:cs="Arial"/>
          <w:b/>
          <w:szCs w:val="24"/>
          <w:lang w:val="es-ES"/>
        </w:rPr>
        <w:t>:</w:t>
      </w:r>
    </w:p>
    <w:p w:rsidR="00620620" w:rsidRPr="00582953" w:rsidRDefault="00620620" w:rsidP="00620620">
      <w:pPr>
        <w:rPr>
          <w:rFonts w:cs="Arial"/>
          <w:b/>
          <w:szCs w:val="24"/>
          <w:lang w:val="es-ES"/>
        </w:rPr>
      </w:pPr>
    </w:p>
    <w:p w:rsidR="00082CB1" w:rsidRPr="00582953" w:rsidRDefault="006C6646" w:rsidP="00620620">
      <w:pPr>
        <w:pStyle w:val="ListParagraph"/>
        <w:numPr>
          <w:ilvl w:val="0"/>
          <w:numId w:val="34"/>
        </w:numPr>
        <w:jc w:val="both"/>
        <w:rPr>
          <w:rFonts w:cs="Arial"/>
          <w:szCs w:val="24"/>
          <w:lang w:val="es-ES"/>
        </w:rPr>
      </w:pPr>
      <w:r w:rsidRPr="00582953">
        <w:rPr>
          <w:rFonts w:cs="Arial"/>
          <w:szCs w:val="24"/>
          <w:u w:val="single"/>
          <w:lang w:val="es-ES"/>
        </w:rPr>
        <w:t xml:space="preserve">Página </w:t>
      </w:r>
      <w:r w:rsidRPr="00582953">
        <w:rPr>
          <w:rFonts w:cs="Arial"/>
          <w:i/>
          <w:szCs w:val="24"/>
          <w:u w:val="single"/>
          <w:lang w:val="es-ES"/>
        </w:rPr>
        <w:t>web</w:t>
      </w:r>
      <w:r w:rsidR="0060178D" w:rsidRPr="00582953">
        <w:rPr>
          <w:rFonts w:cs="Arial"/>
          <w:szCs w:val="24"/>
          <w:u w:val="single"/>
          <w:lang w:val="es-ES"/>
        </w:rPr>
        <w:t xml:space="preserve"> de Mercado L</w:t>
      </w:r>
      <w:r w:rsidRPr="00582953">
        <w:rPr>
          <w:rFonts w:cs="Arial"/>
          <w:szCs w:val="24"/>
          <w:u w:val="single"/>
          <w:lang w:val="es-ES"/>
        </w:rPr>
        <w:t>aboral</w:t>
      </w:r>
      <w:r w:rsidRPr="00582953">
        <w:rPr>
          <w:rFonts w:cs="Arial"/>
          <w:szCs w:val="24"/>
          <w:lang w:val="es-ES"/>
        </w:rPr>
        <w:t xml:space="preserve">: </w:t>
      </w:r>
      <w:r w:rsidR="00394173" w:rsidRPr="00582953">
        <w:rPr>
          <w:rFonts w:cs="Arial"/>
          <w:szCs w:val="24"/>
          <w:lang w:val="es-ES"/>
        </w:rPr>
        <w:t xml:space="preserve">Por primera vez en el DTRH se diseñó un sistema de información laboral, el cual está disponible en la página </w:t>
      </w:r>
      <w:r w:rsidR="00394173" w:rsidRPr="00582953">
        <w:rPr>
          <w:rFonts w:cs="Arial"/>
          <w:i/>
          <w:szCs w:val="24"/>
          <w:lang w:val="es-ES"/>
        </w:rPr>
        <w:t>web</w:t>
      </w:r>
      <w:r w:rsidR="00394173" w:rsidRPr="00582953">
        <w:rPr>
          <w:rFonts w:cs="Arial"/>
          <w:szCs w:val="24"/>
          <w:lang w:val="es-ES"/>
        </w:rPr>
        <w:t xml:space="preserve"> </w:t>
      </w:r>
      <w:hyperlink r:id="rId9" w:history="1">
        <w:r w:rsidR="00394173" w:rsidRPr="00582953">
          <w:rPr>
            <w:rStyle w:val="Hyperlink"/>
            <w:rFonts w:cs="Arial"/>
            <w:szCs w:val="24"/>
            <w:lang w:val="es-ES"/>
          </w:rPr>
          <w:t>www.mercadolaboral.pr.gov</w:t>
        </w:r>
      </w:hyperlink>
      <w:r w:rsidR="00394173" w:rsidRPr="00582953">
        <w:rPr>
          <w:rFonts w:cs="Arial"/>
          <w:szCs w:val="24"/>
          <w:lang w:val="es-ES"/>
        </w:rPr>
        <w:t xml:space="preserve">, donde el usuario puede encontrar información estadística actualizada de manera inmediata. </w:t>
      </w:r>
    </w:p>
    <w:p w:rsidR="00620620" w:rsidRPr="00582953" w:rsidRDefault="0060178D" w:rsidP="00620620">
      <w:pPr>
        <w:pStyle w:val="ListParagraph"/>
        <w:numPr>
          <w:ilvl w:val="0"/>
          <w:numId w:val="34"/>
        </w:numPr>
        <w:jc w:val="both"/>
        <w:rPr>
          <w:rFonts w:cs="Arial"/>
          <w:szCs w:val="24"/>
          <w:lang w:val="es-ES"/>
        </w:rPr>
      </w:pPr>
      <w:r w:rsidRPr="00582953">
        <w:rPr>
          <w:rFonts w:cs="Arial"/>
          <w:szCs w:val="24"/>
          <w:u w:val="single"/>
          <w:lang w:val="es-ES"/>
        </w:rPr>
        <w:t>Revista digita</w:t>
      </w:r>
      <w:r w:rsidRPr="00582953">
        <w:rPr>
          <w:rFonts w:cs="Arial"/>
          <w:szCs w:val="24"/>
          <w:lang w:val="es-ES"/>
        </w:rPr>
        <w:t>l:</w:t>
      </w:r>
      <w:r w:rsidR="00FA326A">
        <w:rPr>
          <w:rFonts w:cs="Arial"/>
          <w:szCs w:val="24"/>
          <w:lang w:val="es-ES"/>
        </w:rPr>
        <w:t xml:space="preserve"> Por primera vez el DTRH </w:t>
      </w:r>
      <w:r w:rsidRPr="00582953">
        <w:rPr>
          <w:rFonts w:cs="Arial"/>
          <w:szCs w:val="24"/>
          <w:lang w:val="es-ES"/>
        </w:rPr>
        <w:t xml:space="preserve">publica una revista digital donde se invita a reconocidos profesionales a participar redactando artículos de temas de sus especialidades. La primera edición de esta revista se publicó en enero </w:t>
      </w:r>
      <w:r w:rsidR="00082CB1" w:rsidRPr="00582953">
        <w:rPr>
          <w:rFonts w:cs="Arial"/>
          <w:szCs w:val="24"/>
          <w:lang w:val="es-ES"/>
        </w:rPr>
        <w:t xml:space="preserve">de 2016. </w:t>
      </w:r>
    </w:p>
    <w:p w:rsidR="0060178D" w:rsidRPr="00582953" w:rsidRDefault="0060178D" w:rsidP="00394173">
      <w:pPr>
        <w:pStyle w:val="ListParagraph"/>
        <w:numPr>
          <w:ilvl w:val="0"/>
          <w:numId w:val="34"/>
        </w:numPr>
        <w:jc w:val="both"/>
        <w:rPr>
          <w:rFonts w:cs="Arial"/>
          <w:szCs w:val="24"/>
          <w:lang w:val="es-ES"/>
        </w:rPr>
      </w:pPr>
      <w:r w:rsidRPr="00582953">
        <w:rPr>
          <w:rFonts w:cs="Arial"/>
          <w:szCs w:val="24"/>
          <w:u w:val="single"/>
          <w:lang w:val="es-ES"/>
        </w:rPr>
        <w:t>Conferencias de Mercado Laboral</w:t>
      </w:r>
      <w:r w:rsidRPr="00582953">
        <w:rPr>
          <w:rFonts w:cs="Arial"/>
          <w:szCs w:val="24"/>
          <w:lang w:val="es-ES"/>
        </w:rPr>
        <w:t xml:space="preserve">: </w:t>
      </w:r>
      <w:r w:rsidR="00FA326A">
        <w:rPr>
          <w:rFonts w:cs="Arial"/>
          <w:szCs w:val="24"/>
          <w:lang w:val="es-ES"/>
        </w:rPr>
        <w:t>P</w:t>
      </w:r>
      <w:r w:rsidRPr="00582953">
        <w:rPr>
          <w:rFonts w:cs="Arial"/>
          <w:szCs w:val="24"/>
          <w:lang w:val="es-ES"/>
        </w:rPr>
        <w:t xml:space="preserve">or vez primera, </w:t>
      </w:r>
      <w:r w:rsidR="00C078D0" w:rsidRPr="00582953">
        <w:rPr>
          <w:rFonts w:cs="Arial"/>
          <w:szCs w:val="24"/>
          <w:lang w:val="es-ES"/>
        </w:rPr>
        <w:t xml:space="preserve">se celebraron dos conferencias dirigidas a presentar discutir temas de interés en el área de </w:t>
      </w:r>
      <w:r w:rsidR="00C078D0" w:rsidRPr="00582953">
        <w:rPr>
          <w:rFonts w:cs="Arial"/>
          <w:szCs w:val="24"/>
          <w:lang w:val="es-ES"/>
        </w:rPr>
        <w:lastRenderedPageBreak/>
        <w:t>desarrollo laboral. la primera fue celeb</w:t>
      </w:r>
      <w:r w:rsidR="00082CB1" w:rsidRPr="00582953">
        <w:rPr>
          <w:rFonts w:cs="Arial"/>
          <w:szCs w:val="24"/>
          <w:lang w:val="es-ES"/>
        </w:rPr>
        <w:t xml:space="preserve">rada el 26 de junio de 2015, cuyo </w:t>
      </w:r>
      <w:r w:rsidR="00C078D0" w:rsidRPr="00582953">
        <w:rPr>
          <w:rFonts w:cs="Arial"/>
          <w:szCs w:val="24"/>
          <w:lang w:val="es-ES"/>
        </w:rPr>
        <w:t xml:space="preserve">objetivo principal fue el lanzamiento de la página </w:t>
      </w:r>
      <w:r w:rsidR="00C078D0" w:rsidRPr="00582953">
        <w:rPr>
          <w:rFonts w:cs="Arial"/>
          <w:i/>
          <w:szCs w:val="24"/>
          <w:lang w:val="es-ES"/>
        </w:rPr>
        <w:t>web</w:t>
      </w:r>
      <w:r w:rsidR="00C078D0" w:rsidRPr="00582953">
        <w:rPr>
          <w:rFonts w:cs="Arial"/>
          <w:szCs w:val="24"/>
          <w:lang w:val="es-ES"/>
        </w:rPr>
        <w:t xml:space="preserve"> de mercado laboral. La segunda conferencia se celebró el 26 de agosto de 2016</w:t>
      </w:r>
      <w:r w:rsidR="00082CB1" w:rsidRPr="00582953">
        <w:rPr>
          <w:rFonts w:cs="Arial"/>
          <w:szCs w:val="24"/>
          <w:lang w:val="es-ES"/>
        </w:rPr>
        <w:t xml:space="preserve"> y su </w:t>
      </w:r>
      <w:r w:rsidR="00A945D2" w:rsidRPr="00582953">
        <w:rPr>
          <w:rFonts w:cs="Arial"/>
          <w:szCs w:val="24"/>
          <w:lang w:val="es-ES"/>
        </w:rPr>
        <w:t xml:space="preserve">propósito fue discutir temas relacionados a carreras en las disciplinas de ciencia, tecnología, ingeniería y matemáticas. </w:t>
      </w:r>
    </w:p>
    <w:p w:rsidR="00620620" w:rsidRPr="00582953" w:rsidRDefault="00620620" w:rsidP="006C6646">
      <w:pPr>
        <w:rPr>
          <w:rFonts w:cs="Arial"/>
          <w:b/>
          <w:szCs w:val="24"/>
          <w:lang w:val="es-ES"/>
        </w:rPr>
      </w:pPr>
    </w:p>
    <w:p w:rsidR="00805D30" w:rsidRPr="00582953" w:rsidRDefault="00805D30" w:rsidP="00805D30">
      <w:pPr>
        <w:pStyle w:val="ListParagraph"/>
        <w:numPr>
          <w:ilvl w:val="0"/>
          <w:numId w:val="8"/>
        </w:numPr>
        <w:rPr>
          <w:rFonts w:cs="Arial"/>
          <w:b/>
          <w:szCs w:val="24"/>
          <w:lang w:val="es-ES"/>
        </w:rPr>
      </w:pPr>
      <w:r w:rsidRPr="00582953">
        <w:rPr>
          <w:rFonts w:cs="Arial"/>
          <w:b/>
          <w:szCs w:val="24"/>
          <w:lang w:val="es-ES"/>
        </w:rPr>
        <w:t>Reglamentación</w:t>
      </w:r>
      <w:r w:rsidR="00620620" w:rsidRPr="00582953">
        <w:rPr>
          <w:rFonts w:cs="Arial"/>
          <w:b/>
          <w:szCs w:val="24"/>
          <w:lang w:val="es-ES"/>
        </w:rPr>
        <w:t xml:space="preserve">: </w:t>
      </w:r>
    </w:p>
    <w:p w:rsidR="00620620" w:rsidRPr="00582953" w:rsidRDefault="00620620" w:rsidP="00F96273">
      <w:pPr>
        <w:jc w:val="both"/>
        <w:rPr>
          <w:rFonts w:cs="Arial"/>
          <w:b/>
          <w:szCs w:val="24"/>
          <w:lang w:val="es-ES"/>
        </w:rPr>
      </w:pPr>
    </w:p>
    <w:p w:rsidR="0080036C" w:rsidRPr="00582953" w:rsidRDefault="00F96273" w:rsidP="0080036C">
      <w:pPr>
        <w:pStyle w:val="ListParagraph"/>
        <w:numPr>
          <w:ilvl w:val="0"/>
          <w:numId w:val="39"/>
        </w:numPr>
        <w:jc w:val="both"/>
        <w:rPr>
          <w:rFonts w:cs="Arial"/>
          <w:szCs w:val="24"/>
          <w:u w:val="single"/>
          <w:lang w:val="es-ES"/>
        </w:rPr>
      </w:pPr>
      <w:r w:rsidRPr="00582953">
        <w:rPr>
          <w:rFonts w:cs="Arial"/>
          <w:szCs w:val="24"/>
          <w:u w:val="single"/>
          <w:lang w:val="es-ES"/>
        </w:rPr>
        <w:t>Revisión de los Reglamentos del DTRH:</w:t>
      </w:r>
      <w:r w:rsidRPr="00582953">
        <w:rPr>
          <w:rFonts w:cs="Arial"/>
          <w:szCs w:val="24"/>
          <w:lang w:val="es-ES"/>
        </w:rPr>
        <w:t xml:space="preserve"> </w:t>
      </w:r>
      <w:r w:rsidR="002C5527" w:rsidRPr="00582953">
        <w:rPr>
          <w:rFonts w:cs="Arial"/>
          <w:szCs w:val="24"/>
          <w:lang w:val="es-ES"/>
        </w:rPr>
        <w:t xml:space="preserve">Completamos el proceso de reglamentación para  el Reglamento de Programa de Empleo Prioritario de </w:t>
      </w:r>
      <w:proofErr w:type="spellStart"/>
      <w:r w:rsidR="002C5527" w:rsidRPr="00582953">
        <w:rPr>
          <w:rFonts w:cs="Arial"/>
          <w:szCs w:val="24"/>
          <w:lang w:val="es-ES"/>
        </w:rPr>
        <w:t>Gerontos</w:t>
      </w:r>
      <w:proofErr w:type="spellEnd"/>
      <w:r w:rsidR="002C5527" w:rsidRPr="00582953">
        <w:rPr>
          <w:rFonts w:cs="Arial"/>
          <w:szCs w:val="24"/>
          <w:lang w:val="es-ES"/>
        </w:rPr>
        <w:t xml:space="preserve"> según la política pública de </w:t>
      </w:r>
      <w:r w:rsidR="00B51C9E" w:rsidRPr="00582953">
        <w:rPr>
          <w:rFonts w:cs="Arial"/>
          <w:szCs w:val="24"/>
          <w:lang w:val="es-ES"/>
        </w:rPr>
        <w:t>i</w:t>
      </w:r>
      <w:r w:rsidR="002C5527" w:rsidRPr="00582953">
        <w:rPr>
          <w:rFonts w:cs="Arial"/>
          <w:szCs w:val="24"/>
          <w:lang w:val="es-ES"/>
        </w:rPr>
        <w:t>nstituida por la Ley N</w:t>
      </w:r>
      <w:r w:rsidR="00082CB1" w:rsidRPr="00582953">
        <w:rPr>
          <w:rFonts w:cs="Arial"/>
          <w:szCs w:val="24"/>
          <w:lang w:val="es-ES"/>
        </w:rPr>
        <w:t xml:space="preserve">úm. 17 del 23 de enero de 2006 y </w:t>
      </w:r>
      <w:r w:rsidR="000D0586">
        <w:rPr>
          <w:rFonts w:cs="Arial"/>
          <w:szCs w:val="24"/>
          <w:lang w:val="es-ES"/>
        </w:rPr>
        <w:t xml:space="preserve">para </w:t>
      </w:r>
      <w:r w:rsidR="00787912" w:rsidRPr="00582953">
        <w:rPr>
          <w:rFonts w:cs="Arial"/>
          <w:szCs w:val="24"/>
          <w:lang w:val="es-ES"/>
        </w:rPr>
        <w:t xml:space="preserve">19 reglamentos de P.R. OSHA. </w:t>
      </w:r>
      <w:r w:rsidRPr="00582953">
        <w:rPr>
          <w:rFonts w:cs="Arial"/>
          <w:szCs w:val="24"/>
          <w:lang w:val="es-ES"/>
        </w:rPr>
        <w:t>Tenemos</w:t>
      </w:r>
      <w:r w:rsidR="000D0586">
        <w:rPr>
          <w:rFonts w:cs="Arial"/>
          <w:szCs w:val="24"/>
          <w:lang w:val="es-ES"/>
        </w:rPr>
        <w:t xml:space="preserve"> cinco reglamentos que culminará</w:t>
      </w:r>
      <w:r w:rsidRPr="00582953">
        <w:rPr>
          <w:rFonts w:cs="Arial"/>
          <w:szCs w:val="24"/>
          <w:lang w:val="es-ES"/>
        </w:rPr>
        <w:t xml:space="preserve">n el proceso de enmienda y </w:t>
      </w:r>
      <w:r w:rsidR="00787912" w:rsidRPr="00582953">
        <w:rPr>
          <w:rFonts w:cs="Arial"/>
          <w:szCs w:val="24"/>
          <w:lang w:val="es-ES"/>
        </w:rPr>
        <w:t>esperamos tenerlos radicados</w:t>
      </w:r>
      <w:r w:rsidRPr="00582953">
        <w:rPr>
          <w:rFonts w:cs="Arial"/>
          <w:szCs w:val="24"/>
          <w:lang w:val="es-ES"/>
        </w:rPr>
        <w:t xml:space="preserve"> en el Departamento de Estado</w:t>
      </w:r>
      <w:r w:rsidR="00787912" w:rsidRPr="00582953">
        <w:rPr>
          <w:rFonts w:cs="Arial"/>
          <w:szCs w:val="24"/>
          <w:lang w:val="es-ES"/>
        </w:rPr>
        <w:t xml:space="preserve"> </w:t>
      </w:r>
      <w:r w:rsidR="000D0586">
        <w:rPr>
          <w:rFonts w:cs="Arial"/>
          <w:szCs w:val="24"/>
          <w:lang w:val="es-ES"/>
        </w:rPr>
        <w:t>en</w:t>
      </w:r>
      <w:r w:rsidR="00787912" w:rsidRPr="00582953">
        <w:rPr>
          <w:rFonts w:cs="Arial"/>
          <w:szCs w:val="24"/>
          <w:lang w:val="es-ES"/>
        </w:rPr>
        <w:t xml:space="preserve"> diciembre de 2016.</w:t>
      </w:r>
      <w:r w:rsidR="000D0586">
        <w:rPr>
          <w:rFonts w:cs="Arial"/>
          <w:szCs w:val="24"/>
          <w:lang w:val="es-ES"/>
        </w:rPr>
        <w:t xml:space="preserve"> A su vez, deroga</w:t>
      </w:r>
      <w:r w:rsidRPr="00582953">
        <w:rPr>
          <w:rFonts w:cs="Arial"/>
          <w:szCs w:val="24"/>
          <w:lang w:val="es-ES"/>
        </w:rPr>
        <w:t>remos dos reglamentos que están en desuso</w:t>
      </w:r>
      <w:r w:rsidR="00787912" w:rsidRPr="00582953">
        <w:rPr>
          <w:rFonts w:cs="Arial"/>
          <w:szCs w:val="24"/>
          <w:lang w:val="es-ES"/>
        </w:rPr>
        <w:t xml:space="preserve"> </w:t>
      </w:r>
      <w:r w:rsidR="000D0586">
        <w:rPr>
          <w:rFonts w:cs="Arial"/>
          <w:szCs w:val="24"/>
          <w:lang w:val="es-ES"/>
        </w:rPr>
        <w:t>y revisaremos</w:t>
      </w:r>
      <w:r w:rsidRPr="00582953">
        <w:rPr>
          <w:rFonts w:cs="Arial"/>
          <w:szCs w:val="24"/>
          <w:lang w:val="es-ES"/>
        </w:rPr>
        <w:t xml:space="preserve"> 4 reglamentos </w:t>
      </w:r>
      <w:r w:rsidR="000D0586">
        <w:rPr>
          <w:rFonts w:cs="Arial"/>
          <w:szCs w:val="24"/>
          <w:lang w:val="es-ES"/>
        </w:rPr>
        <w:t>adicionales para verificar si necesitan enmiendas</w:t>
      </w:r>
      <w:r w:rsidR="009716E6">
        <w:rPr>
          <w:rFonts w:cs="Arial"/>
          <w:szCs w:val="24"/>
          <w:lang w:val="es-ES"/>
        </w:rPr>
        <w:t xml:space="preserve">. </w:t>
      </w:r>
      <w:bookmarkStart w:id="0" w:name="_GoBack"/>
      <w:bookmarkEnd w:id="0"/>
      <w:r w:rsidRPr="00582953">
        <w:rPr>
          <w:rFonts w:cs="Arial"/>
          <w:szCs w:val="24"/>
          <w:lang w:val="es-ES"/>
        </w:rPr>
        <w:t xml:space="preserve">Por último, </w:t>
      </w:r>
      <w:r w:rsidR="00787912" w:rsidRPr="00582953">
        <w:rPr>
          <w:rFonts w:cs="Arial"/>
          <w:szCs w:val="24"/>
          <w:lang w:val="es-ES"/>
        </w:rPr>
        <w:t>iniciamos</w:t>
      </w:r>
      <w:r w:rsidRPr="00582953">
        <w:rPr>
          <w:rFonts w:cs="Arial"/>
          <w:szCs w:val="24"/>
          <w:lang w:val="es-ES"/>
        </w:rPr>
        <w:t xml:space="preserve"> el proceso de </w:t>
      </w:r>
      <w:r w:rsidR="00B51C9E" w:rsidRPr="00582953">
        <w:rPr>
          <w:rFonts w:cs="Arial"/>
          <w:szCs w:val="24"/>
          <w:lang w:val="es-ES"/>
        </w:rPr>
        <w:t>enmienda</w:t>
      </w:r>
      <w:r w:rsidRPr="00582953">
        <w:rPr>
          <w:rFonts w:cs="Arial"/>
          <w:szCs w:val="24"/>
          <w:lang w:val="es-ES"/>
        </w:rPr>
        <w:t xml:space="preserve"> para un reglamento, para el cual próximamente serán publicados los respectivos avisos en el periódico</w:t>
      </w:r>
      <w:r w:rsidR="00787912" w:rsidRPr="00582953">
        <w:rPr>
          <w:rFonts w:cs="Arial"/>
          <w:szCs w:val="24"/>
        </w:rPr>
        <w:t xml:space="preserve">.  </w:t>
      </w:r>
    </w:p>
    <w:p w:rsidR="00C83A69" w:rsidRPr="00582953" w:rsidRDefault="0080036C" w:rsidP="00E46A74">
      <w:pPr>
        <w:pStyle w:val="ListParagraph"/>
        <w:numPr>
          <w:ilvl w:val="0"/>
          <w:numId w:val="39"/>
        </w:numPr>
        <w:jc w:val="both"/>
        <w:rPr>
          <w:rFonts w:cs="Arial"/>
          <w:szCs w:val="24"/>
          <w:u w:val="single"/>
          <w:lang w:val="es-ES"/>
        </w:rPr>
      </w:pPr>
      <w:r w:rsidRPr="00582953">
        <w:rPr>
          <w:rFonts w:cs="Arial"/>
          <w:szCs w:val="24"/>
          <w:u w:val="single"/>
          <w:lang w:val="es-ES"/>
        </w:rPr>
        <w:t>Revisión de las Guías Interpretativas de la Ley Núm. 80 del 30 de mayo de 1967, conocida como la Ley de Despido Injustificado:</w:t>
      </w:r>
      <w:r w:rsidRPr="00582953">
        <w:rPr>
          <w:rFonts w:cs="Arial"/>
          <w:szCs w:val="24"/>
          <w:lang w:val="es-ES"/>
        </w:rPr>
        <w:t xml:space="preserve"> Luego de más de diez años sin revisar, el 30 de junio de 2014 se publicó la revisión de las guías interpretativas de la Ley Núm. 80, antes mencionada. </w:t>
      </w:r>
    </w:p>
    <w:p w:rsidR="00A25E7B" w:rsidRPr="00582953" w:rsidRDefault="00C83A69" w:rsidP="00E46A74">
      <w:pPr>
        <w:numPr>
          <w:ilvl w:val="0"/>
          <w:numId w:val="39"/>
        </w:numPr>
        <w:jc w:val="both"/>
        <w:rPr>
          <w:rFonts w:cs="Arial"/>
          <w:b/>
          <w:szCs w:val="24"/>
          <w:lang w:val="es-ES"/>
        </w:rPr>
      </w:pPr>
      <w:r w:rsidRPr="00582953">
        <w:rPr>
          <w:rFonts w:cs="Arial"/>
          <w:szCs w:val="24"/>
          <w:u w:val="single"/>
          <w:lang w:val="es-ES"/>
        </w:rPr>
        <w:t xml:space="preserve">Guía para el acceso a baños a empleados transexuales y </w:t>
      </w:r>
      <w:proofErr w:type="spellStart"/>
      <w:r w:rsidRPr="00582953">
        <w:rPr>
          <w:rFonts w:cs="Arial"/>
          <w:szCs w:val="24"/>
          <w:u w:val="single"/>
          <w:lang w:val="es-ES"/>
        </w:rPr>
        <w:t>transgénero</w:t>
      </w:r>
      <w:proofErr w:type="spellEnd"/>
      <w:r w:rsidRPr="00582953">
        <w:rPr>
          <w:rFonts w:cs="Arial"/>
          <w:szCs w:val="24"/>
          <w:u w:val="single"/>
          <w:lang w:val="es-ES"/>
        </w:rPr>
        <w:t xml:space="preserve"> en Puerto Rico</w:t>
      </w:r>
      <w:r w:rsidRPr="00582953">
        <w:rPr>
          <w:rFonts w:cs="Arial"/>
          <w:b/>
          <w:szCs w:val="24"/>
          <w:lang w:val="es-ES"/>
        </w:rPr>
        <w:t xml:space="preserve">: </w:t>
      </w:r>
      <w:r w:rsidRPr="00582953">
        <w:rPr>
          <w:rFonts w:cs="Arial"/>
          <w:szCs w:val="24"/>
          <w:lang w:val="es-ES"/>
        </w:rPr>
        <w:t xml:space="preserve">El 2 de septiembre de 2016, </w:t>
      </w:r>
      <w:r w:rsidR="00331666">
        <w:rPr>
          <w:rFonts w:cs="Arial"/>
          <w:szCs w:val="24"/>
          <w:lang w:val="es-ES"/>
        </w:rPr>
        <w:t xml:space="preserve">se </w:t>
      </w:r>
      <w:r w:rsidRPr="00582953">
        <w:rPr>
          <w:rFonts w:cs="Arial"/>
          <w:szCs w:val="24"/>
          <w:lang w:val="es-ES"/>
        </w:rPr>
        <w:t xml:space="preserve">presentó una guía local </w:t>
      </w:r>
      <w:r w:rsidR="00B5004B" w:rsidRPr="00582953">
        <w:rPr>
          <w:rFonts w:cs="Arial"/>
          <w:szCs w:val="24"/>
          <w:lang w:val="es-ES"/>
        </w:rPr>
        <w:t xml:space="preserve">para </w:t>
      </w:r>
      <w:r w:rsidRPr="00582953">
        <w:rPr>
          <w:rFonts w:cs="Arial"/>
          <w:szCs w:val="24"/>
          <w:lang w:val="es-ES"/>
        </w:rPr>
        <w:t>orientar y promover prácticas seguras y saludable</w:t>
      </w:r>
      <w:r w:rsidR="00B5004B" w:rsidRPr="00582953">
        <w:rPr>
          <w:rFonts w:cs="Arial"/>
          <w:szCs w:val="24"/>
          <w:lang w:val="es-ES"/>
        </w:rPr>
        <w:t xml:space="preserve">s </w:t>
      </w:r>
      <w:r w:rsidRPr="00582953">
        <w:rPr>
          <w:rFonts w:cs="Arial"/>
          <w:szCs w:val="24"/>
          <w:lang w:val="es-ES"/>
        </w:rPr>
        <w:t xml:space="preserve">que garanticen a todos los empleados el uso de instalaciones sanitarias en los lugares de trabajo que correspondan a su identidad de género. </w:t>
      </w:r>
    </w:p>
    <w:p w:rsidR="00A25E7B" w:rsidRPr="00582953" w:rsidRDefault="00A25E7B" w:rsidP="00A25E7B">
      <w:pPr>
        <w:pStyle w:val="ListParagraph"/>
        <w:numPr>
          <w:ilvl w:val="0"/>
          <w:numId w:val="39"/>
        </w:numPr>
        <w:jc w:val="both"/>
        <w:rPr>
          <w:rFonts w:eastAsiaTheme="minorHAnsi" w:cs="Arial"/>
          <w:szCs w:val="24"/>
          <w:lang w:val="es-PR"/>
        </w:rPr>
      </w:pPr>
      <w:r w:rsidRPr="00582953">
        <w:rPr>
          <w:rFonts w:eastAsiaTheme="minorHAnsi" w:cs="Arial"/>
          <w:szCs w:val="24"/>
          <w:u w:val="single"/>
          <w:lang w:val="es-PR"/>
        </w:rPr>
        <w:t>Negociado de Conciliación y Arbitraje</w:t>
      </w:r>
      <w:r w:rsidRPr="00582953">
        <w:rPr>
          <w:rFonts w:eastAsiaTheme="minorHAnsi" w:cs="Arial"/>
          <w:szCs w:val="24"/>
          <w:lang w:val="es-PR"/>
        </w:rPr>
        <w:t>: El pasado 7 de septiembre de 2016 se enmendó el R</w:t>
      </w:r>
      <w:r w:rsidR="00331666">
        <w:rPr>
          <w:rFonts w:eastAsiaTheme="minorHAnsi" w:cs="Arial"/>
          <w:szCs w:val="24"/>
          <w:lang w:val="es-PR"/>
        </w:rPr>
        <w:t>eglamento para el Orden Interno</w:t>
      </w:r>
      <w:r w:rsidRPr="00582953">
        <w:rPr>
          <w:rFonts w:eastAsiaTheme="minorHAnsi" w:cs="Arial"/>
          <w:szCs w:val="24"/>
          <w:lang w:val="es-PR"/>
        </w:rPr>
        <w:t xml:space="preserve"> de los Servicios del Negociad</w:t>
      </w:r>
      <w:r w:rsidR="00331666">
        <w:rPr>
          <w:rFonts w:eastAsiaTheme="minorHAnsi" w:cs="Arial"/>
          <w:szCs w:val="24"/>
          <w:lang w:val="es-PR"/>
        </w:rPr>
        <w:t xml:space="preserve">o de Conciliación y Arbitraje. </w:t>
      </w:r>
      <w:r w:rsidR="00B5004B" w:rsidRPr="00582953">
        <w:rPr>
          <w:rFonts w:eastAsiaTheme="minorHAnsi" w:cs="Arial"/>
          <w:szCs w:val="24"/>
          <w:lang w:val="es-PR"/>
        </w:rPr>
        <w:t xml:space="preserve">Estas </w:t>
      </w:r>
      <w:r w:rsidRPr="00582953">
        <w:rPr>
          <w:rFonts w:eastAsiaTheme="minorHAnsi" w:cs="Arial"/>
          <w:szCs w:val="24"/>
          <w:lang w:val="es-PR"/>
        </w:rPr>
        <w:t xml:space="preserve">enmiendas </w:t>
      </w:r>
      <w:r w:rsidR="00B5004B" w:rsidRPr="00582953">
        <w:rPr>
          <w:rFonts w:eastAsiaTheme="minorHAnsi" w:cs="Arial"/>
          <w:szCs w:val="24"/>
          <w:lang w:val="es-PR"/>
        </w:rPr>
        <w:t>aumentarán</w:t>
      </w:r>
      <w:r w:rsidRPr="00582953">
        <w:rPr>
          <w:rFonts w:eastAsiaTheme="minorHAnsi" w:cs="Arial"/>
          <w:szCs w:val="24"/>
          <w:lang w:val="es-PR"/>
        </w:rPr>
        <w:t xml:space="preserve"> </w:t>
      </w:r>
      <w:r w:rsidR="00B5004B" w:rsidRPr="00582953">
        <w:rPr>
          <w:rFonts w:eastAsiaTheme="minorHAnsi" w:cs="Arial"/>
          <w:szCs w:val="24"/>
          <w:lang w:val="es-PR"/>
        </w:rPr>
        <w:t xml:space="preserve">la eficiencia de los servicios. </w:t>
      </w:r>
      <w:r w:rsidRPr="00582953">
        <w:rPr>
          <w:rFonts w:eastAsiaTheme="minorHAnsi" w:cs="Arial"/>
          <w:szCs w:val="24"/>
          <w:lang w:val="es-PR"/>
        </w:rPr>
        <w:t xml:space="preserve">Esta encomienda se suma a la aprobación del primer Código de Ética y su Reglamento, los cuales fueron aprobados el pasado 14 de junio de 2016. </w:t>
      </w:r>
    </w:p>
    <w:p w:rsidR="00620620" w:rsidRPr="00582953" w:rsidRDefault="00620620" w:rsidP="00620620">
      <w:pPr>
        <w:rPr>
          <w:rFonts w:cs="Arial"/>
          <w:b/>
          <w:szCs w:val="24"/>
          <w:lang w:val="es-ES"/>
        </w:rPr>
      </w:pPr>
    </w:p>
    <w:p w:rsidR="00805D30" w:rsidRPr="00582953" w:rsidRDefault="00805D30" w:rsidP="00FA7DE7">
      <w:pPr>
        <w:pStyle w:val="ListParagraph"/>
        <w:numPr>
          <w:ilvl w:val="0"/>
          <w:numId w:val="8"/>
        </w:numPr>
        <w:rPr>
          <w:rFonts w:cs="Arial"/>
          <w:b/>
          <w:szCs w:val="24"/>
          <w:lang w:val="es-ES"/>
        </w:rPr>
      </w:pPr>
      <w:r w:rsidRPr="00582953">
        <w:rPr>
          <w:rFonts w:cs="Arial"/>
          <w:b/>
          <w:szCs w:val="24"/>
          <w:lang w:val="es-ES"/>
        </w:rPr>
        <w:t>Cumplimiento con estándares federales</w:t>
      </w:r>
      <w:r w:rsidR="00620620" w:rsidRPr="00582953">
        <w:rPr>
          <w:rFonts w:cs="Arial"/>
          <w:b/>
          <w:szCs w:val="24"/>
          <w:lang w:val="es-ES"/>
        </w:rPr>
        <w:t xml:space="preserve">: </w:t>
      </w:r>
    </w:p>
    <w:p w:rsidR="003D64B3" w:rsidRPr="00582953" w:rsidRDefault="003D64B3" w:rsidP="003D64B3">
      <w:pPr>
        <w:jc w:val="both"/>
        <w:rPr>
          <w:rFonts w:cs="Arial"/>
          <w:szCs w:val="24"/>
          <w:lang w:val="es-ES"/>
        </w:rPr>
      </w:pPr>
    </w:p>
    <w:p w:rsidR="003D64B3" w:rsidRPr="00582953" w:rsidRDefault="003D64B3" w:rsidP="003D64B3">
      <w:pPr>
        <w:pStyle w:val="ListParagraph"/>
        <w:numPr>
          <w:ilvl w:val="0"/>
          <w:numId w:val="14"/>
        </w:numPr>
        <w:jc w:val="both"/>
        <w:rPr>
          <w:rFonts w:cs="Arial"/>
          <w:color w:val="000000"/>
          <w:szCs w:val="24"/>
          <w:u w:val="single"/>
        </w:rPr>
      </w:pPr>
      <w:r w:rsidRPr="00582953">
        <w:rPr>
          <w:rFonts w:cs="Arial"/>
          <w:i/>
          <w:color w:val="000000"/>
          <w:szCs w:val="24"/>
          <w:u w:val="single"/>
        </w:rPr>
        <w:t xml:space="preserve">Single </w:t>
      </w:r>
      <w:proofErr w:type="spellStart"/>
      <w:r w:rsidRPr="00582953">
        <w:rPr>
          <w:rFonts w:cs="Arial"/>
          <w:i/>
          <w:color w:val="000000"/>
          <w:szCs w:val="24"/>
          <w:u w:val="single"/>
        </w:rPr>
        <w:t>Audits</w:t>
      </w:r>
      <w:proofErr w:type="spellEnd"/>
      <w:r w:rsidRPr="00582953">
        <w:rPr>
          <w:rFonts w:cs="Arial"/>
          <w:i/>
          <w:color w:val="000000"/>
          <w:szCs w:val="24"/>
          <w:u w:val="single"/>
        </w:rPr>
        <w:t xml:space="preserve"> </w:t>
      </w:r>
      <w:proofErr w:type="spellStart"/>
      <w:r w:rsidRPr="00582953">
        <w:rPr>
          <w:rFonts w:cs="Arial"/>
          <w:i/>
          <w:color w:val="000000"/>
          <w:szCs w:val="24"/>
          <w:u w:val="single"/>
        </w:rPr>
        <w:t>Reports</w:t>
      </w:r>
      <w:proofErr w:type="spellEnd"/>
      <w:r w:rsidRPr="00582953">
        <w:rPr>
          <w:rFonts w:cs="Arial"/>
          <w:i/>
          <w:color w:val="000000"/>
          <w:szCs w:val="24"/>
        </w:rPr>
        <w:t>:</w:t>
      </w:r>
      <w:r w:rsidRPr="00582953">
        <w:rPr>
          <w:rFonts w:cs="Arial"/>
          <w:color w:val="000000"/>
          <w:szCs w:val="24"/>
        </w:rPr>
        <w:t xml:space="preserve"> </w:t>
      </w:r>
      <w:r w:rsidR="0080036C" w:rsidRPr="00582953">
        <w:rPr>
          <w:rFonts w:cs="Arial"/>
          <w:color w:val="000000"/>
          <w:szCs w:val="24"/>
        </w:rPr>
        <w:t>Este año</w:t>
      </w:r>
      <w:r w:rsidRPr="00582953">
        <w:rPr>
          <w:rFonts w:cs="Arial"/>
          <w:color w:val="000000"/>
          <w:szCs w:val="24"/>
        </w:rPr>
        <w:t>, por</w:t>
      </w:r>
      <w:r w:rsidR="0080036C" w:rsidRPr="00582953">
        <w:rPr>
          <w:rFonts w:cs="Arial"/>
          <w:color w:val="000000"/>
          <w:szCs w:val="24"/>
        </w:rPr>
        <w:t xml:space="preserve"> tercera vez</w:t>
      </w:r>
      <w:r w:rsidRPr="00582953">
        <w:rPr>
          <w:rFonts w:cs="Arial"/>
          <w:color w:val="000000"/>
          <w:szCs w:val="24"/>
        </w:rPr>
        <w:t xml:space="preserve">, presentaremos el </w:t>
      </w:r>
      <w:r w:rsidRPr="00582953">
        <w:rPr>
          <w:rFonts w:cs="Arial"/>
          <w:i/>
          <w:color w:val="000000"/>
          <w:szCs w:val="24"/>
        </w:rPr>
        <w:t xml:space="preserve">Single </w:t>
      </w:r>
      <w:proofErr w:type="spellStart"/>
      <w:r w:rsidRPr="00582953">
        <w:rPr>
          <w:rFonts w:cs="Arial"/>
          <w:i/>
          <w:color w:val="000000"/>
          <w:szCs w:val="24"/>
        </w:rPr>
        <w:t>Audit</w:t>
      </w:r>
      <w:proofErr w:type="spellEnd"/>
      <w:r w:rsidRPr="00582953">
        <w:rPr>
          <w:rFonts w:cs="Arial"/>
          <w:i/>
          <w:color w:val="000000"/>
          <w:szCs w:val="24"/>
        </w:rPr>
        <w:t xml:space="preserve"> </w:t>
      </w:r>
      <w:proofErr w:type="spellStart"/>
      <w:r w:rsidRPr="00582953">
        <w:rPr>
          <w:rFonts w:cs="Arial"/>
          <w:i/>
          <w:color w:val="000000"/>
          <w:szCs w:val="24"/>
        </w:rPr>
        <w:t>Report</w:t>
      </w:r>
      <w:proofErr w:type="spellEnd"/>
      <w:r w:rsidRPr="00582953">
        <w:rPr>
          <w:rFonts w:cs="Arial"/>
          <w:color w:val="000000"/>
          <w:szCs w:val="24"/>
        </w:rPr>
        <w:t xml:space="preserve"> dentro del periodo que establece la OMB-A-133. </w:t>
      </w:r>
      <w:r w:rsidR="00B5004B" w:rsidRPr="00582953">
        <w:rPr>
          <w:rFonts w:cs="Arial"/>
          <w:color w:val="000000"/>
          <w:szCs w:val="24"/>
        </w:rPr>
        <w:t xml:space="preserve">Hemos </w:t>
      </w:r>
      <w:r w:rsidRPr="00582953">
        <w:rPr>
          <w:rFonts w:cs="Arial"/>
          <w:color w:val="000000"/>
          <w:szCs w:val="24"/>
          <w:lang w:val="es-PR"/>
        </w:rPr>
        <w:t xml:space="preserve">estado al día en la radicación de estos reportes, en comparación con los años 2011 y 2012 donde los mismos no fueron radicados. </w:t>
      </w:r>
    </w:p>
    <w:p w:rsidR="00DB7CA7" w:rsidRPr="00582953" w:rsidRDefault="00787912" w:rsidP="00E46A74">
      <w:pPr>
        <w:pStyle w:val="ListParagraph"/>
        <w:numPr>
          <w:ilvl w:val="0"/>
          <w:numId w:val="14"/>
        </w:numPr>
        <w:jc w:val="both"/>
        <w:rPr>
          <w:rFonts w:cs="Arial"/>
          <w:color w:val="000000"/>
          <w:szCs w:val="24"/>
          <w:u w:val="single"/>
        </w:rPr>
      </w:pPr>
      <w:r w:rsidRPr="00582953">
        <w:rPr>
          <w:rFonts w:cs="Arial"/>
          <w:color w:val="000000"/>
          <w:szCs w:val="24"/>
          <w:u w:val="single"/>
        </w:rPr>
        <w:t xml:space="preserve">Apertura de </w:t>
      </w:r>
      <w:proofErr w:type="spellStart"/>
      <w:r w:rsidR="003D64B3" w:rsidRPr="00582953">
        <w:rPr>
          <w:rFonts w:cs="Arial"/>
          <w:i/>
          <w:color w:val="000000"/>
          <w:szCs w:val="24"/>
          <w:u w:val="single"/>
        </w:rPr>
        <w:t>One</w:t>
      </w:r>
      <w:proofErr w:type="spellEnd"/>
      <w:r w:rsidR="003D64B3" w:rsidRPr="00582953">
        <w:rPr>
          <w:rFonts w:cs="Arial"/>
          <w:i/>
          <w:color w:val="000000"/>
          <w:szCs w:val="24"/>
          <w:u w:val="single"/>
        </w:rPr>
        <w:t xml:space="preserve"> </w:t>
      </w:r>
      <w:proofErr w:type="spellStart"/>
      <w:r w:rsidR="003D64B3" w:rsidRPr="00582953">
        <w:rPr>
          <w:rFonts w:cs="Arial"/>
          <w:i/>
          <w:color w:val="000000"/>
          <w:szCs w:val="24"/>
          <w:u w:val="single"/>
        </w:rPr>
        <w:t>Stops</w:t>
      </w:r>
      <w:proofErr w:type="spellEnd"/>
      <w:r w:rsidR="003D64B3" w:rsidRPr="00582953">
        <w:rPr>
          <w:rFonts w:cs="Arial"/>
          <w:color w:val="000000"/>
          <w:szCs w:val="24"/>
          <w:u w:val="single"/>
        </w:rPr>
        <w:t>:</w:t>
      </w:r>
      <w:r w:rsidR="003D64B3" w:rsidRPr="00582953">
        <w:rPr>
          <w:rFonts w:cs="Arial"/>
          <w:color w:val="000000"/>
          <w:szCs w:val="24"/>
        </w:rPr>
        <w:t xml:space="preserve"> </w:t>
      </w:r>
      <w:r w:rsidR="005555E9" w:rsidRPr="00582953">
        <w:rPr>
          <w:rFonts w:cs="Arial"/>
          <w:color w:val="000000"/>
          <w:szCs w:val="24"/>
        </w:rPr>
        <w:t>Cerramos nuestra adminis</w:t>
      </w:r>
      <w:r w:rsidR="00760316">
        <w:rPr>
          <w:rFonts w:cs="Arial"/>
          <w:color w:val="000000"/>
          <w:szCs w:val="24"/>
        </w:rPr>
        <w:t xml:space="preserve">tración con la apertura de nueve </w:t>
      </w:r>
      <w:r w:rsidR="000D0586">
        <w:rPr>
          <w:rFonts w:cs="Arial"/>
          <w:color w:val="000000"/>
          <w:szCs w:val="24"/>
        </w:rPr>
        <w:t>Centros de Gestión Única</w:t>
      </w:r>
      <w:r w:rsidR="005555E9" w:rsidRPr="00582953">
        <w:rPr>
          <w:rFonts w:cs="Arial"/>
          <w:color w:val="000000"/>
          <w:szCs w:val="24"/>
        </w:rPr>
        <w:t>. Los centros se encuentran en los pueblos</w:t>
      </w:r>
      <w:r w:rsidR="008B6157" w:rsidRPr="00582953">
        <w:rPr>
          <w:rFonts w:cs="Arial"/>
          <w:color w:val="000000"/>
          <w:szCs w:val="24"/>
        </w:rPr>
        <w:t xml:space="preserve"> de Carolina, Humacao, San Germá</w:t>
      </w:r>
      <w:r w:rsidR="005555E9" w:rsidRPr="00582953">
        <w:rPr>
          <w:rFonts w:cs="Arial"/>
          <w:color w:val="000000"/>
          <w:szCs w:val="24"/>
        </w:rPr>
        <w:t xml:space="preserve">n, Bayamón, Mayagüez y San </w:t>
      </w:r>
      <w:r w:rsidR="00B5004B" w:rsidRPr="00582953">
        <w:rPr>
          <w:rFonts w:cs="Arial"/>
          <w:color w:val="000000"/>
          <w:szCs w:val="24"/>
        </w:rPr>
        <w:t xml:space="preserve">Juan. </w:t>
      </w:r>
      <w:r w:rsidR="005555E9" w:rsidRPr="00582953">
        <w:rPr>
          <w:rFonts w:cs="Arial"/>
          <w:color w:val="000000"/>
          <w:szCs w:val="24"/>
        </w:rPr>
        <w:t>Para finales de este año esperamos estab</w:t>
      </w:r>
      <w:r w:rsidR="008275AD">
        <w:rPr>
          <w:rFonts w:cs="Arial"/>
          <w:color w:val="000000"/>
          <w:szCs w:val="24"/>
        </w:rPr>
        <w:t xml:space="preserve">lecer </w:t>
      </w:r>
      <w:r w:rsidR="008275AD" w:rsidRPr="008275AD">
        <w:rPr>
          <w:rFonts w:cs="Arial"/>
          <w:color w:val="000000"/>
          <w:szCs w:val="24"/>
        </w:rPr>
        <w:t>tres</w:t>
      </w:r>
      <w:r w:rsidR="00760316">
        <w:rPr>
          <w:rFonts w:cs="Arial"/>
          <w:color w:val="000000"/>
          <w:szCs w:val="24"/>
        </w:rPr>
        <w:t xml:space="preserve"> centros adicionales en Arecibo, Barceloneta y Caguas. </w:t>
      </w:r>
    </w:p>
    <w:p w:rsidR="00B5004B" w:rsidRPr="00582953" w:rsidRDefault="00DB7CA7" w:rsidP="008B6157">
      <w:pPr>
        <w:pStyle w:val="ListParagraph"/>
        <w:numPr>
          <w:ilvl w:val="0"/>
          <w:numId w:val="14"/>
        </w:numPr>
        <w:jc w:val="both"/>
        <w:rPr>
          <w:rFonts w:cs="Arial"/>
          <w:color w:val="000000"/>
          <w:szCs w:val="24"/>
          <w:u w:val="single"/>
        </w:rPr>
      </w:pPr>
      <w:r w:rsidRPr="00582953">
        <w:rPr>
          <w:rFonts w:cs="Arial"/>
          <w:color w:val="000000"/>
          <w:szCs w:val="24"/>
          <w:u w:val="single"/>
        </w:rPr>
        <w:t>Proyecto de seguimiento de casos de la División de Apelaciones:</w:t>
      </w:r>
      <w:r w:rsidR="00331666">
        <w:rPr>
          <w:rFonts w:cs="Arial"/>
          <w:color w:val="000000"/>
          <w:szCs w:val="24"/>
        </w:rPr>
        <w:t xml:space="preserve"> En el año 2013</w:t>
      </w:r>
      <w:r w:rsidRPr="00582953">
        <w:rPr>
          <w:rFonts w:cs="Arial"/>
          <w:color w:val="000000"/>
          <w:szCs w:val="24"/>
        </w:rPr>
        <w:t xml:space="preserve">, la División de Apelaciones fue designada “at </w:t>
      </w:r>
      <w:proofErr w:type="spellStart"/>
      <w:r w:rsidRPr="00582953">
        <w:rPr>
          <w:rFonts w:cs="Arial"/>
          <w:color w:val="000000"/>
          <w:szCs w:val="24"/>
        </w:rPr>
        <w:t>risk</w:t>
      </w:r>
      <w:proofErr w:type="spellEnd"/>
      <w:r w:rsidRPr="00582953">
        <w:rPr>
          <w:rFonts w:cs="Arial"/>
          <w:color w:val="000000"/>
          <w:szCs w:val="24"/>
        </w:rPr>
        <w:t xml:space="preserve">” por el Gobierno Federal debido al incumplimiento con los términos estatutarios establecidos </w:t>
      </w:r>
      <w:r w:rsidRPr="00582953">
        <w:rPr>
          <w:rFonts w:cs="Arial"/>
          <w:color w:val="000000"/>
          <w:szCs w:val="24"/>
        </w:rPr>
        <w:lastRenderedPageBreak/>
        <w:t>para el trámite de las apelaciones de determinac</w:t>
      </w:r>
      <w:r w:rsidR="000D0586">
        <w:rPr>
          <w:rFonts w:cs="Arial"/>
          <w:color w:val="000000"/>
          <w:szCs w:val="24"/>
        </w:rPr>
        <w:t xml:space="preserve">iones de seguro por desempleo. </w:t>
      </w:r>
      <w:r w:rsidRPr="00582953">
        <w:rPr>
          <w:rFonts w:cs="Arial"/>
          <w:color w:val="000000"/>
          <w:szCs w:val="24"/>
        </w:rPr>
        <w:t xml:space="preserve">Gracias a la contratación de árbitros y de personal secretarial se registró un aumento de 0% a 90% en el número de apelaciones resueltas dentro del término establecido. </w:t>
      </w:r>
      <w:r w:rsidR="00331E3E" w:rsidRPr="00582953">
        <w:rPr>
          <w:rFonts w:cs="Arial"/>
          <w:color w:val="000000"/>
          <w:szCs w:val="24"/>
        </w:rPr>
        <w:t xml:space="preserve">El 26 de julio de 2016, </w:t>
      </w:r>
      <w:r w:rsidR="000D0586">
        <w:rPr>
          <w:rFonts w:cs="Arial"/>
          <w:color w:val="000000"/>
          <w:szCs w:val="24"/>
        </w:rPr>
        <w:t xml:space="preserve">Puerto </w:t>
      </w:r>
      <w:r w:rsidR="00331E3E" w:rsidRPr="00582953">
        <w:rPr>
          <w:rFonts w:cs="Arial"/>
          <w:color w:val="000000"/>
          <w:szCs w:val="24"/>
        </w:rPr>
        <w:t>Rico fue removido de la lista de jurisdicciones en riesgo de perder el programa de seguro por desempleo.</w:t>
      </w:r>
      <w:r w:rsidR="00134ED2" w:rsidRPr="00582953">
        <w:rPr>
          <w:rFonts w:cs="Arial"/>
          <w:color w:val="000000"/>
          <w:szCs w:val="24"/>
        </w:rPr>
        <w:t xml:space="preserve"> </w:t>
      </w:r>
    </w:p>
    <w:p w:rsidR="00134ED2" w:rsidRPr="00582953" w:rsidRDefault="00134ED2" w:rsidP="008B6157">
      <w:pPr>
        <w:pStyle w:val="ListParagraph"/>
        <w:numPr>
          <w:ilvl w:val="0"/>
          <w:numId w:val="14"/>
        </w:numPr>
        <w:jc w:val="both"/>
        <w:rPr>
          <w:rFonts w:cs="Arial"/>
          <w:color w:val="000000"/>
          <w:szCs w:val="24"/>
          <w:u w:val="single"/>
        </w:rPr>
      </w:pPr>
      <w:proofErr w:type="spellStart"/>
      <w:r w:rsidRPr="00582953">
        <w:rPr>
          <w:rFonts w:cs="Arial"/>
          <w:i/>
          <w:color w:val="000000"/>
          <w:szCs w:val="24"/>
          <w:u w:val="single"/>
        </w:rPr>
        <w:t>Benefit</w:t>
      </w:r>
      <w:proofErr w:type="spellEnd"/>
      <w:r w:rsidRPr="00582953">
        <w:rPr>
          <w:rFonts w:cs="Arial"/>
          <w:i/>
          <w:color w:val="000000"/>
          <w:szCs w:val="24"/>
          <w:u w:val="single"/>
        </w:rPr>
        <w:t xml:space="preserve"> </w:t>
      </w:r>
      <w:proofErr w:type="spellStart"/>
      <w:r w:rsidRPr="00582953">
        <w:rPr>
          <w:rFonts w:cs="Arial"/>
          <w:i/>
          <w:color w:val="000000"/>
          <w:szCs w:val="24"/>
          <w:u w:val="single"/>
        </w:rPr>
        <w:t>Audit</w:t>
      </w:r>
      <w:proofErr w:type="spellEnd"/>
      <w:r w:rsidRPr="00582953">
        <w:rPr>
          <w:rFonts w:cs="Arial"/>
          <w:i/>
          <w:color w:val="000000"/>
          <w:szCs w:val="24"/>
          <w:u w:val="single"/>
        </w:rPr>
        <w:t xml:space="preserve"> </w:t>
      </w:r>
      <w:proofErr w:type="spellStart"/>
      <w:r w:rsidRPr="00582953">
        <w:rPr>
          <w:rFonts w:cs="Arial"/>
          <w:i/>
          <w:color w:val="000000"/>
          <w:szCs w:val="24"/>
          <w:u w:val="single"/>
        </w:rPr>
        <w:t>Reporting</w:t>
      </w:r>
      <w:proofErr w:type="spellEnd"/>
      <w:r w:rsidRPr="00582953">
        <w:rPr>
          <w:rFonts w:cs="Arial"/>
          <w:i/>
          <w:color w:val="000000"/>
          <w:szCs w:val="24"/>
          <w:u w:val="single"/>
        </w:rPr>
        <w:t xml:space="preserve"> and Tracking </w:t>
      </w:r>
      <w:proofErr w:type="spellStart"/>
      <w:r w:rsidRPr="00582953">
        <w:rPr>
          <w:rFonts w:cs="Arial"/>
          <w:i/>
          <w:color w:val="000000"/>
          <w:szCs w:val="24"/>
          <w:u w:val="single"/>
        </w:rPr>
        <w:t>System</w:t>
      </w:r>
      <w:proofErr w:type="spellEnd"/>
      <w:r w:rsidRPr="00582953">
        <w:rPr>
          <w:rFonts w:cs="Arial"/>
          <w:color w:val="000000"/>
          <w:szCs w:val="24"/>
          <w:u w:val="single"/>
        </w:rPr>
        <w:t xml:space="preserve"> (B.A.R.T.S.):</w:t>
      </w:r>
      <w:r w:rsidR="00331666">
        <w:rPr>
          <w:rFonts w:cs="Arial"/>
          <w:color w:val="000000"/>
          <w:szCs w:val="24"/>
        </w:rPr>
        <w:t xml:space="preserve"> </w:t>
      </w:r>
      <w:r w:rsidR="00B5004B" w:rsidRPr="00582953">
        <w:rPr>
          <w:rFonts w:eastAsia="Calibri" w:cs="Arial"/>
          <w:szCs w:val="24"/>
        </w:rPr>
        <w:t>Fue</w:t>
      </w:r>
      <w:r w:rsidRPr="00582953">
        <w:rPr>
          <w:rFonts w:eastAsia="Calibri" w:cs="Arial"/>
          <w:szCs w:val="24"/>
        </w:rPr>
        <w:t xml:space="preserve"> implementado en enero </w:t>
      </w:r>
      <w:r w:rsidR="00B5004B" w:rsidRPr="00582953">
        <w:rPr>
          <w:rFonts w:eastAsia="Calibri" w:cs="Arial"/>
          <w:szCs w:val="24"/>
        </w:rPr>
        <w:t xml:space="preserve">de 2015 para </w:t>
      </w:r>
      <w:r w:rsidRPr="00582953">
        <w:rPr>
          <w:rFonts w:eastAsia="Calibri" w:cs="Arial"/>
          <w:szCs w:val="24"/>
          <w:lang w:val="es-PR"/>
        </w:rPr>
        <w:t>detectar y establecer sobrepagos en el Programa de Seguro por Desempleo.</w:t>
      </w:r>
    </w:p>
    <w:p w:rsidR="00134ED2" w:rsidRPr="00582953" w:rsidRDefault="00134ED2" w:rsidP="008B6157">
      <w:pPr>
        <w:pStyle w:val="ListParagraph"/>
        <w:numPr>
          <w:ilvl w:val="0"/>
          <w:numId w:val="14"/>
        </w:numPr>
        <w:jc w:val="both"/>
        <w:rPr>
          <w:rFonts w:cs="Arial"/>
          <w:color w:val="000000"/>
          <w:szCs w:val="24"/>
          <w:u w:val="single"/>
        </w:rPr>
      </w:pPr>
      <w:proofErr w:type="spellStart"/>
      <w:r w:rsidRPr="00582953">
        <w:rPr>
          <w:rFonts w:cs="Arial"/>
          <w:i/>
          <w:color w:val="000000"/>
          <w:szCs w:val="24"/>
          <w:u w:val="single"/>
        </w:rPr>
        <w:t>Recover</w:t>
      </w:r>
      <w:proofErr w:type="spellEnd"/>
      <w:r w:rsidR="00DF4DAC" w:rsidRPr="00582953">
        <w:rPr>
          <w:rFonts w:cs="Arial"/>
          <w:i/>
          <w:color w:val="000000"/>
          <w:szCs w:val="24"/>
          <w:u w:val="single"/>
        </w:rPr>
        <w:t>:</w:t>
      </w:r>
      <w:r w:rsidR="00DF4DAC" w:rsidRPr="00582953">
        <w:rPr>
          <w:rFonts w:eastAsia="Calibri" w:cs="Arial"/>
          <w:szCs w:val="24"/>
          <w:lang w:val="es-PR"/>
        </w:rPr>
        <w:t xml:space="preserve"> </w:t>
      </w:r>
      <w:r w:rsidR="00331666">
        <w:rPr>
          <w:rFonts w:eastAsia="Calibri" w:cs="Arial"/>
          <w:szCs w:val="24"/>
          <w:lang w:val="es-PR"/>
        </w:rPr>
        <w:t>F</w:t>
      </w:r>
      <w:r w:rsidRPr="00582953">
        <w:rPr>
          <w:rFonts w:eastAsia="Calibri" w:cs="Arial"/>
          <w:szCs w:val="24"/>
          <w:lang w:val="es-PR"/>
        </w:rPr>
        <w:t>ue desarrollado para el cobro de beneficios pa</w:t>
      </w:r>
      <w:r w:rsidR="00B5004B" w:rsidRPr="00582953">
        <w:rPr>
          <w:rFonts w:eastAsia="Calibri" w:cs="Arial"/>
          <w:szCs w:val="24"/>
          <w:lang w:val="es-PR"/>
        </w:rPr>
        <w:t>gados en exceso a desempleados</w:t>
      </w:r>
      <w:r w:rsidRPr="00582953">
        <w:rPr>
          <w:rFonts w:eastAsia="Calibri" w:cs="Arial"/>
          <w:szCs w:val="24"/>
        </w:rPr>
        <w:t>.</w:t>
      </w:r>
    </w:p>
    <w:p w:rsidR="008B6157" w:rsidRPr="00582953" w:rsidRDefault="00730A7B" w:rsidP="008B6157">
      <w:pPr>
        <w:pStyle w:val="ListParagraph"/>
        <w:numPr>
          <w:ilvl w:val="0"/>
          <w:numId w:val="14"/>
        </w:numPr>
        <w:jc w:val="both"/>
        <w:rPr>
          <w:rFonts w:cs="Arial"/>
          <w:color w:val="000000"/>
          <w:szCs w:val="24"/>
          <w:u w:val="single"/>
        </w:rPr>
      </w:pPr>
      <w:r w:rsidRPr="00582953">
        <w:rPr>
          <w:rFonts w:cs="Arial"/>
          <w:color w:val="000000"/>
          <w:szCs w:val="24"/>
          <w:u w:val="single"/>
        </w:rPr>
        <w:t xml:space="preserve">Aumento en la emisión de los primeros pagos emitidos: </w:t>
      </w:r>
      <w:r w:rsidRPr="00582953">
        <w:rPr>
          <w:rFonts w:eastAsia="Calibri" w:cs="Arial"/>
          <w:szCs w:val="24"/>
          <w:lang w:val="es-PR"/>
        </w:rPr>
        <w:t xml:space="preserve">Se logró un aumento de </w:t>
      </w:r>
      <w:r w:rsidR="00241555" w:rsidRPr="00582953">
        <w:rPr>
          <w:rFonts w:eastAsia="Calibri" w:cs="Arial"/>
          <w:szCs w:val="24"/>
          <w:lang w:val="es-PR"/>
        </w:rPr>
        <w:t>77.1%</w:t>
      </w:r>
      <w:r w:rsidRPr="00582953">
        <w:rPr>
          <w:rFonts w:eastAsia="Calibri" w:cs="Arial"/>
          <w:szCs w:val="24"/>
          <w:lang w:val="es-PR"/>
        </w:rPr>
        <w:t xml:space="preserve"> en la emisión de primeros pagos</w:t>
      </w:r>
      <w:r w:rsidR="0044081B" w:rsidRPr="00582953">
        <w:rPr>
          <w:rFonts w:eastAsia="Calibri" w:cs="Arial"/>
          <w:szCs w:val="24"/>
          <w:lang w:val="es-PR"/>
        </w:rPr>
        <w:t xml:space="preserve">. </w:t>
      </w:r>
    </w:p>
    <w:p w:rsidR="00B023DB" w:rsidRPr="00582953" w:rsidRDefault="00CE0271" w:rsidP="008B6157">
      <w:pPr>
        <w:pStyle w:val="ListParagraph"/>
        <w:numPr>
          <w:ilvl w:val="0"/>
          <w:numId w:val="14"/>
        </w:numPr>
        <w:jc w:val="both"/>
        <w:rPr>
          <w:rFonts w:cs="Arial"/>
          <w:color w:val="000000"/>
          <w:szCs w:val="24"/>
          <w:u w:val="single"/>
        </w:rPr>
      </w:pPr>
      <w:r w:rsidRPr="00582953">
        <w:rPr>
          <w:rFonts w:cs="Arial"/>
          <w:color w:val="000000"/>
          <w:szCs w:val="24"/>
          <w:u w:val="single"/>
        </w:rPr>
        <w:t xml:space="preserve">Colocaciones del Negociado de Servicio de Empleo: </w:t>
      </w:r>
      <w:r w:rsidRPr="00582953">
        <w:rPr>
          <w:rFonts w:eastAsia="Calibri" w:cs="Arial"/>
          <w:bCs/>
          <w:iCs/>
          <w:szCs w:val="24"/>
          <w:lang w:val="es-PR"/>
        </w:rPr>
        <w:t xml:space="preserve">Durante el Año Fiscal 2015-2016 el Servicio de Empleo cumplió y excedió los niveles de ejecución negociados con el </w:t>
      </w:r>
      <w:r w:rsidRPr="00582953">
        <w:rPr>
          <w:rFonts w:eastAsia="Calibri" w:cs="Arial"/>
          <w:bCs/>
          <w:szCs w:val="24"/>
          <w:lang w:val="es-PR"/>
        </w:rPr>
        <w:t xml:space="preserve"> USDOL/ETA como sigue:   EER=47%; ERR=72%.  Para los Años Fiscales 2013 al 2016 se generaron 19,509 colocaciones directas. </w:t>
      </w:r>
    </w:p>
    <w:p w:rsidR="008B6157" w:rsidRPr="00582953" w:rsidRDefault="008B6157" w:rsidP="008B6157">
      <w:pPr>
        <w:jc w:val="both"/>
        <w:rPr>
          <w:rFonts w:cs="Arial"/>
          <w:color w:val="000000"/>
          <w:szCs w:val="24"/>
          <w:u w:val="single"/>
        </w:rPr>
      </w:pPr>
    </w:p>
    <w:p w:rsidR="00805D30" w:rsidRPr="00582953" w:rsidRDefault="00805D30" w:rsidP="00FA7DE7">
      <w:pPr>
        <w:pStyle w:val="ListParagraph"/>
        <w:numPr>
          <w:ilvl w:val="0"/>
          <w:numId w:val="8"/>
        </w:numPr>
        <w:rPr>
          <w:rFonts w:cs="Arial"/>
          <w:b/>
          <w:szCs w:val="24"/>
          <w:lang w:val="es-ES"/>
        </w:rPr>
      </w:pPr>
      <w:r w:rsidRPr="00582953">
        <w:rPr>
          <w:rFonts w:cs="Arial"/>
          <w:b/>
          <w:szCs w:val="24"/>
          <w:lang w:val="es-ES"/>
        </w:rPr>
        <w:t xml:space="preserve">Promoción de salud y seguridad </w:t>
      </w:r>
      <w:r w:rsidR="00B94AF8" w:rsidRPr="00582953">
        <w:rPr>
          <w:rFonts w:cs="Arial"/>
          <w:b/>
          <w:szCs w:val="24"/>
          <w:lang w:val="es-ES"/>
        </w:rPr>
        <w:t>y prevención de accidentes</w:t>
      </w:r>
      <w:r w:rsidR="00817042" w:rsidRPr="00582953">
        <w:rPr>
          <w:rFonts w:cs="Arial"/>
          <w:b/>
          <w:szCs w:val="24"/>
          <w:lang w:val="es-ES"/>
        </w:rPr>
        <w:t>:</w:t>
      </w:r>
    </w:p>
    <w:p w:rsidR="00817042" w:rsidRPr="00582953" w:rsidRDefault="00817042" w:rsidP="00817042">
      <w:pPr>
        <w:rPr>
          <w:rFonts w:cs="Arial"/>
          <w:b/>
          <w:szCs w:val="24"/>
          <w:lang w:val="es-ES"/>
        </w:rPr>
      </w:pPr>
    </w:p>
    <w:p w:rsidR="008275AD" w:rsidRDefault="00F72BE6" w:rsidP="008275AD">
      <w:pPr>
        <w:pStyle w:val="ListParagraph"/>
        <w:numPr>
          <w:ilvl w:val="0"/>
          <w:numId w:val="40"/>
        </w:numPr>
        <w:jc w:val="both"/>
        <w:rPr>
          <w:rFonts w:cs="Arial"/>
          <w:szCs w:val="24"/>
          <w:u w:val="single"/>
          <w:lang w:val="es-ES"/>
        </w:rPr>
      </w:pPr>
      <w:r w:rsidRPr="00582953">
        <w:rPr>
          <w:rFonts w:cs="Arial"/>
          <w:szCs w:val="24"/>
          <w:u w:val="single"/>
          <w:lang w:val="es-ES"/>
        </w:rPr>
        <w:t>Metas estratégicas:</w:t>
      </w:r>
      <w:r w:rsidRPr="00331666">
        <w:rPr>
          <w:rFonts w:cs="Arial"/>
          <w:szCs w:val="24"/>
          <w:lang w:val="es-ES"/>
        </w:rPr>
        <w:t xml:space="preserve"> </w:t>
      </w:r>
      <w:r w:rsidR="00B5004B" w:rsidRPr="00582953">
        <w:rPr>
          <w:rFonts w:cs="Arial"/>
          <w:szCs w:val="24"/>
          <w:lang w:val="es-ES"/>
        </w:rPr>
        <w:t>P.R. OSHA cumplió y excedió las metas estratégicas para los años 2013, 2014, 2015 y 2016 en las siguientes áreas y programas:</w:t>
      </w:r>
      <w:r w:rsidR="00B5004B" w:rsidRPr="00582953">
        <w:rPr>
          <w:rFonts w:cs="Arial"/>
          <w:szCs w:val="24"/>
          <w:u w:val="single"/>
          <w:lang w:val="es-ES"/>
        </w:rPr>
        <w:t xml:space="preserve"> </w:t>
      </w:r>
    </w:p>
    <w:p w:rsidR="008275AD" w:rsidRPr="00582953" w:rsidRDefault="008275AD" w:rsidP="008275AD">
      <w:pPr>
        <w:pStyle w:val="ListParagraph"/>
        <w:numPr>
          <w:ilvl w:val="1"/>
          <w:numId w:val="40"/>
        </w:numPr>
        <w:jc w:val="both"/>
        <w:rPr>
          <w:rFonts w:cs="Arial"/>
          <w:szCs w:val="24"/>
          <w:lang w:val="es-ES"/>
        </w:rPr>
      </w:pPr>
      <w:r w:rsidRPr="00582953">
        <w:rPr>
          <w:rFonts w:cs="Arial"/>
          <w:szCs w:val="24"/>
          <w:lang w:val="es-ES"/>
        </w:rPr>
        <w:t>Inspecciones programadas de énfasis Nacional, Local y Especial;</w:t>
      </w:r>
    </w:p>
    <w:p w:rsidR="008275AD" w:rsidRPr="00582953" w:rsidRDefault="008275AD" w:rsidP="008275AD">
      <w:pPr>
        <w:pStyle w:val="ListParagraph"/>
        <w:numPr>
          <w:ilvl w:val="1"/>
          <w:numId w:val="40"/>
        </w:numPr>
        <w:jc w:val="both"/>
        <w:rPr>
          <w:rFonts w:cs="Arial"/>
          <w:szCs w:val="24"/>
          <w:lang w:val="es-ES"/>
        </w:rPr>
      </w:pPr>
      <w:r w:rsidRPr="00582953">
        <w:rPr>
          <w:rFonts w:cs="Arial"/>
          <w:szCs w:val="24"/>
          <w:lang w:val="es-ES"/>
        </w:rPr>
        <w:t>Visitas de consultoría;</w:t>
      </w:r>
    </w:p>
    <w:p w:rsidR="008275AD" w:rsidRPr="00582953" w:rsidRDefault="008275AD" w:rsidP="008275AD">
      <w:pPr>
        <w:pStyle w:val="ListParagraph"/>
        <w:numPr>
          <w:ilvl w:val="1"/>
          <w:numId w:val="40"/>
        </w:numPr>
        <w:jc w:val="both"/>
        <w:rPr>
          <w:rFonts w:cs="Arial"/>
          <w:szCs w:val="24"/>
          <w:lang w:val="es-ES"/>
        </w:rPr>
      </w:pPr>
      <w:r w:rsidRPr="00582953">
        <w:rPr>
          <w:rFonts w:cs="Arial"/>
          <w:szCs w:val="24"/>
          <w:lang w:val="es-ES"/>
        </w:rPr>
        <w:t>Investigación de querellas en P.R. OSHA;</w:t>
      </w:r>
    </w:p>
    <w:p w:rsidR="008275AD" w:rsidRPr="00582953" w:rsidRDefault="008275AD" w:rsidP="008275AD">
      <w:pPr>
        <w:pStyle w:val="ListParagraph"/>
        <w:numPr>
          <w:ilvl w:val="1"/>
          <w:numId w:val="40"/>
        </w:numPr>
        <w:jc w:val="both"/>
        <w:rPr>
          <w:rFonts w:cs="Arial"/>
          <w:szCs w:val="24"/>
          <w:lang w:val="es-ES"/>
        </w:rPr>
      </w:pPr>
      <w:r w:rsidRPr="00582953">
        <w:rPr>
          <w:rFonts w:cs="Arial"/>
          <w:szCs w:val="24"/>
          <w:lang w:val="es-ES"/>
        </w:rPr>
        <w:t xml:space="preserve">Investigación de fatalidades y catástrofes en P.R. OSHA; </w:t>
      </w:r>
    </w:p>
    <w:p w:rsidR="008275AD" w:rsidRPr="00582953" w:rsidRDefault="008275AD" w:rsidP="008275AD">
      <w:pPr>
        <w:pStyle w:val="ListParagraph"/>
        <w:numPr>
          <w:ilvl w:val="1"/>
          <w:numId w:val="40"/>
        </w:numPr>
        <w:jc w:val="both"/>
        <w:rPr>
          <w:rFonts w:cs="Arial"/>
          <w:szCs w:val="24"/>
          <w:lang w:val="es-ES"/>
        </w:rPr>
      </w:pPr>
      <w:r w:rsidRPr="00582953">
        <w:rPr>
          <w:rFonts w:cs="Arial"/>
          <w:szCs w:val="24"/>
          <w:lang w:val="es-ES"/>
        </w:rPr>
        <w:t>Promoción del desarrollo e implementación de programas de seguridad y salud en P.R. OSHA;</w:t>
      </w:r>
    </w:p>
    <w:p w:rsidR="008275AD" w:rsidRPr="00582953" w:rsidRDefault="008275AD" w:rsidP="008275AD">
      <w:pPr>
        <w:pStyle w:val="ListParagraph"/>
        <w:numPr>
          <w:ilvl w:val="1"/>
          <w:numId w:val="40"/>
        </w:numPr>
        <w:jc w:val="both"/>
        <w:rPr>
          <w:rFonts w:cs="Arial"/>
          <w:szCs w:val="24"/>
          <w:lang w:val="es-ES"/>
        </w:rPr>
      </w:pPr>
      <w:r w:rsidRPr="00582953">
        <w:rPr>
          <w:rFonts w:cs="Arial"/>
          <w:szCs w:val="24"/>
          <w:lang w:val="es-ES"/>
        </w:rPr>
        <w:t>Investigación de casos de discrimen en P.R. OSHA y;</w:t>
      </w:r>
    </w:p>
    <w:p w:rsidR="008275AD" w:rsidRDefault="008275AD" w:rsidP="008275AD">
      <w:pPr>
        <w:pStyle w:val="ListParagraph"/>
        <w:numPr>
          <w:ilvl w:val="1"/>
          <w:numId w:val="40"/>
        </w:numPr>
        <w:jc w:val="both"/>
        <w:rPr>
          <w:rFonts w:cs="Arial"/>
          <w:szCs w:val="24"/>
          <w:lang w:val="es-ES"/>
        </w:rPr>
      </w:pPr>
      <w:r w:rsidRPr="00582953">
        <w:rPr>
          <w:rFonts w:cs="Arial"/>
          <w:szCs w:val="24"/>
          <w:lang w:val="es-ES"/>
        </w:rPr>
        <w:t>Analizar y adoptar las normas federales.</w:t>
      </w:r>
    </w:p>
    <w:p w:rsidR="008275AD" w:rsidRPr="008275AD" w:rsidRDefault="008275AD" w:rsidP="008275AD">
      <w:pPr>
        <w:jc w:val="both"/>
        <w:rPr>
          <w:rFonts w:cs="Arial"/>
          <w:szCs w:val="24"/>
          <w:lang w:val="es-ES"/>
        </w:rPr>
      </w:pPr>
    </w:p>
    <w:p w:rsidR="00431336" w:rsidRPr="008275AD" w:rsidRDefault="00787912" w:rsidP="008275AD">
      <w:pPr>
        <w:pStyle w:val="ListParagraph"/>
        <w:numPr>
          <w:ilvl w:val="0"/>
          <w:numId w:val="40"/>
        </w:numPr>
        <w:jc w:val="both"/>
        <w:rPr>
          <w:rFonts w:cs="Arial"/>
          <w:szCs w:val="24"/>
          <w:u w:val="single"/>
          <w:lang w:val="es-ES"/>
        </w:rPr>
      </w:pPr>
      <w:r w:rsidRPr="008275AD">
        <w:rPr>
          <w:rFonts w:cs="Arial"/>
          <w:szCs w:val="24"/>
          <w:u w:val="single"/>
          <w:lang w:val="es-ES"/>
        </w:rPr>
        <w:t>Acuerdos</w:t>
      </w:r>
      <w:r w:rsidR="00431336" w:rsidRPr="008275AD">
        <w:rPr>
          <w:rFonts w:cs="Arial"/>
          <w:szCs w:val="24"/>
          <w:u w:val="single"/>
          <w:lang w:val="es-ES"/>
        </w:rPr>
        <w:t xml:space="preserve"> Colaborativos con la industria y organizaciones profesionales:</w:t>
      </w:r>
      <w:r w:rsidR="00431336" w:rsidRPr="008275AD">
        <w:rPr>
          <w:rFonts w:cs="Arial"/>
          <w:b/>
          <w:szCs w:val="24"/>
          <w:lang w:val="es-ES"/>
        </w:rPr>
        <w:t xml:space="preserve"> </w:t>
      </w:r>
      <w:r w:rsidR="00431336" w:rsidRPr="008275AD">
        <w:rPr>
          <w:rFonts w:cs="Arial"/>
          <w:szCs w:val="24"/>
          <w:lang w:val="es-ES"/>
        </w:rPr>
        <w:t>Desde enero de 2013, P.R. OSHA se ha destacado en la creación de alianzas y acuerdos colaborativos que nos ayudan a promover la seguridad y salud en los trabajadores puertorriqueños. A su vez, esto permite a los patronos beneficiarse de los servicios que P.R. OSHA ofrece a través de sus programas cooperativos. Las siguientes industrias y organizaciones profesionales formalizaron acuerdos colaborativos y alianzas estratégicas para beneficiar la clase trabajadora del país:</w:t>
      </w:r>
    </w:p>
    <w:p w:rsidR="00431336" w:rsidRPr="00582953" w:rsidRDefault="00431336" w:rsidP="00431336">
      <w:pPr>
        <w:pStyle w:val="ListParagraph"/>
        <w:rPr>
          <w:rFonts w:cs="Arial"/>
          <w:b/>
          <w:szCs w:val="24"/>
          <w:lang w:val="es-ES"/>
        </w:rPr>
      </w:pPr>
    </w:p>
    <w:p w:rsidR="00431336" w:rsidRPr="00582953" w:rsidRDefault="00431336" w:rsidP="00E46A74">
      <w:pPr>
        <w:numPr>
          <w:ilvl w:val="2"/>
          <w:numId w:val="11"/>
        </w:numPr>
        <w:jc w:val="both"/>
        <w:rPr>
          <w:rFonts w:cs="Arial"/>
          <w:szCs w:val="24"/>
          <w:lang w:val="es-ES"/>
        </w:rPr>
      </w:pPr>
      <w:r w:rsidRPr="00582953">
        <w:rPr>
          <w:rFonts w:cs="Arial"/>
          <w:szCs w:val="24"/>
          <w:u w:val="single"/>
          <w:lang w:val="es-ES"/>
        </w:rPr>
        <w:t xml:space="preserve">Supermercados </w:t>
      </w:r>
      <w:proofErr w:type="spellStart"/>
      <w:r w:rsidRPr="00582953">
        <w:rPr>
          <w:rFonts w:cs="Arial"/>
          <w:szCs w:val="24"/>
          <w:u w:val="single"/>
          <w:lang w:val="es-ES"/>
        </w:rPr>
        <w:t>Econo</w:t>
      </w:r>
      <w:proofErr w:type="spellEnd"/>
      <w:r w:rsidRPr="00582953">
        <w:rPr>
          <w:rFonts w:cs="Arial"/>
          <w:b/>
          <w:szCs w:val="24"/>
          <w:lang w:val="es-ES"/>
        </w:rPr>
        <w:t xml:space="preserve">: </w:t>
      </w:r>
      <w:r w:rsidR="007635F8" w:rsidRPr="00582953">
        <w:rPr>
          <w:rFonts w:cs="Arial"/>
          <w:szCs w:val="24"/>
          <w:lang w:val="es-ES"/>
        </w:rPr>
        <w:t xml:space="preserve">Firmado el 2 de septiembre de  2016. </w:t>
      </w:r>
    </w:p>
    <w:p w:rsidR="00431336" w:rsidRPr="00582953" w:rsidRDefault="00431336" w:rsidP="00E46A74">
      <w:pPr>
        <w:numPr>
          <w:ilvl w:val="2"/>
          <w:numId w:val="11"/>
        </w:numPr>
        <w:jc w:val="both"/>
        <w:rPr>
          <w:rFonts w:cs="Arial"/>
          <w:szCs w:val="24"/>
          <w:lang w:val="es-ES"/>
        </w:rPr>
      </w:pPr>
      <w:r w:rsidRPr="00582953">
        <w:rPr>
          <w:rFonts w:cs="Arial"/>
          <w:szCs w:val="24"/>
          <w:u w:val="single"/>
          <w:lang w:val="es-ES"/>
        </w:rPr>
        <w:t xml:space="preserve">Ferrovial </w:t>
      </w:r>
      <w:proofErr w:type="spellStart"/>
      <w:r w:rsidRPr="00582953">
        <w:rPr>
          <w:rFonts w:cs="Arial"/>
          <w:szCs w:val="24"/>
          <w:u w:val="single"/>
          <w:lang w:val="es-ES"/>
        </w:rPr>
        <w:t>Agroman</w:t>
      </w:r>
      <w:proofErr w:type="spellEnd"/>
      <w:r w:rsidRPr="00582953">
        <w:rPr>
          <w:rFonts w:cs="Arial"/>
          <w:szCs w:val="24"/>
          <w:u w:val="single"/>
          <w:lang w:val="es-ES"/>
        </w:rPr>
        <w:t>:</w:t>
      </w:r>
      <w:r w:rsidRPr="00582953">
        <w:rPr>
          <w:rFonts w:cs="Arial"/>
          <w:b/>
          <w:szCs w:val="24"/>
          <w:lang w:val="es-ES"/>
        </w:rPr>
        <w:t xml:space="preserve"> </w:t>
      </w:r>
      <w:r w:rsidR="007635F8" w:rsidRPr="00582953">
        <w:rPr>
          <w:rFonts w:cs="Arial"/>
          <w:szCs w:val="24"/>
          <w:lang w:val="es-ES"/>
        </w:rPr>
        <w:t>Firmado el 2 de septiembre de  2016.</w:t>
      </w:r>
    </w:p>
    <w:p w:rsidR="00431336" w:rsidRPr="00582953" w:rsidRDefault="00431336" w:rsidP="00787912">
      <w:pPr>
        <w:numPr>
          <w:ilvl w:val="2"/>
          <w:numId w:val="11"/>
        </w:numPr>
        <w:jc w:val="both"/>
        <w:rPr>
          <w:rFonts w:cs="Arial"/>
          <w:szCs w:val="24"/>
          <w:lang w:val="es-ES"/>
        </w:rPr>
      </w:pPr>
      <w:r w:rsidRPr="00582953">
        <w:rPr>
          <w:rFonts w:cs="Arial"/>
          <w:szCs w:val="24"/>
          <w:u w:val="single"/>
          <w:lang w:val="es-ES"/>
        </w:rPr>
        <w:t>Colegio de Ingenieros y Agrimensores de Puerto Rico (CIAPR):</w:t>
      </w:r>
      <w:r w:rsidRPr="00582953">
        <w:rPr>
          <w:rFonts w:cs="Arial"/>
          <w:b/>
          <w:szCs w:val="24"/>
          <w:lang w:val="es-ES"/>
        </w:rPr>
        <w:t xml:space="preserve"> </w:t>
      </w:r>
      <w:r w:rsidR="008275AD">
        <w:rPr>
          <w:rFonts w:cs="Arial"/>
          <w:szCs w:val="24"/>
          <w:lang w:val="es-ES"/>
        </w:rPr>
        <w:t xml:space="preserve">Firmado </w:t>
      </w:r>
      <w:r w:rsidR="008275AD" w:rsidRPr="00582953">
        <w:rPr>
          <w:rFonts w:cs="Arial"/>
          <w:szCs w:val="24"/>
          <w:lang w:val="es-ES"/>
        </w:rPr>
        <w:t>el 2 de septiembre de  2016.</w:t>
      </w:r>
    </w:p>
    <w:p w:rsidR="00431336" w:rsidRPr="00582953" w:rsidRDefault="00431336" w:rsidP="00431336">
      <w:pPr>
        <w:numPr>
          <w:ilvl w:val="2"/>
          <w:numId w:val="11"/>
        </w:numPr>
        <w:jc w:val="both"/>
        <w:rPr>
          <w:rFonts w:cs="Arial"/>
          <w:szCs w:val="24"/>
          <w:lang w:val="es-ES"/>
        </w:rPr>
      </w:pPr>
      <w:proofErr w:type="spellStart"/>
      <w:r w:rsidRPr="00582953">
        <w:rPr>
          <w:rFonts w:cs="Arial"/>
          <w:szCs w:val="24"/>
          <w:u w:val="single"/>
          <w:lang w:val="es-ES"/>
        </w:rPr>
        <w:t>Metropistas</w:t>
      </w:r>
      <w:proofErr w:type="spellEnd"/>
      <w:r w:rsidRPr="00582953">
        <w:rPr>
          <w:rFonts w:cs="Arial"/>
          <w:b/>
          <w:szCs w:val="24"/>
          <w:lang w:val="es-ES"/>
        </w:rPr>
        <w:t xml:space="preserve">: </w:t>
      </w:r>
      <w:r w:rsidR="007635F8" w:rsidRPr="00582953">
        <w:rPr>
          <w:rFonts w:cs="Arial"/>
          <w:szCs w:val="24"/>
          <w:lang w:val="es-ES"/>
        </w:rPr>
        <w:t>Firmado el 25 de septiembre de 2014.</w:t>
      </w:r>
    </w:p>
    <w:p w:rsidR="00431336" w:rsidRPr="00582953" w:rsidRDefault="00431336" w:rsidP="000A57AA">
      <w:pPr>
        <w:jc w:val="both"/>
        <w:rPr>
          <w:rFonts w:cs="Arial"/>
          <w:szCs w:val="24"/>
          <w:lang w:val="es-ES"/>
        </w:rPr>
      </w:pPr>
    </w:p>
    <w:p w:rsidR="00E46A74" w:rsidRPr="00582953" w:rsidRDefault="000A57AA" w:rsidP="00E46A74">
      <w:pPr>
        <w:pStyle w:val="ListParagraph"/>
        <w:numPr>
          <w:ilvl w:val="0"/>
          <w:numId w:val="40"/>
        </w:numPr>
        <w:jc w:val="both"/>
        <w:rPr>
          <w:rFonts w:cs="Arial"/>
          <w:szCs w:val="24"/>
          <w:lang w:val="es-ES"/>
        </w:rPr>
      </w:pPr>
      <w:r w:rsidRPr="00582953">
        <w:rPr>
          <w:rFonts w:cs="Arial"/>
          <w:szCs w:val="24"/>
          <w:u w:val="single"/>
          <w:lang w:val="es-ES"/>
        </w:rPr>
        <w:t xml:space="preserve">Stand </w:t>
      </w:r>
      <w:proofErr w:type="spellStart"/>
      <w:r w:rsidRPr="00582953">
        <w:rPr>
          <w:rFonts w:cs="Arial"/>
          <w:szCs w:val="24"/>
          <w:u w:val="single"/>
          <w:lang w:val="es-ES"/>
        </w:rPr>
        <w:t>down</w:t>
      </w:r>
      <w:proofErr w:type="spellEnd"/>
      <w:r w:rsidR="00D22E2B" w:rsidRPr="00582953">
        <w:rPr>
          <w:rFonts w:cs="Arial"/>
          <w:szCs w:val="24"/>
          <w:lang w:val="es-ES"/>
        </w:rPr>
        <w:t>: En el 2015</w:t>
      </w:r>
      <w:r w:rsidR="000D0586">
        <w:rPr>
          <w:rFonts w:cs="Arial"/>
          <w:szCs w:val="24"/>
          <w:lang w:val="es-ES"/>
        </w:rPr>
        <w:t>,</w:t>
      </w:r>
      <w:r w:rsidR="00D22E2B" w:rsidRPr="00582953">
        <w:rPr>
          <w:rFonts w:cs="Arial"/>
          <w:szCs w:val="24"/>
          <w:lang w:val="es-ES"/>
        </w:rPr>
        <w:t xml:space="preserve"> </w:t>
      </w:r>
      <w:r w:rsidR="000D0586">
        <w:rPr>
          <w:rFonts w:cs="Arial"/>
          <w:szCs w:val="24"/>
          <w:lang w:val="es-ES"/>
        </w:rPr>
        <w:t>se estableció como</w:t>
      </w:r>
      <w:r w:rsidRPr="00582953">
        <w:rPr>
          <w:rFonts w:cs="Arial"/>
          <w:szCs w:val="24"/>
          <w:lang w:val="es-ES"/>
        </w:rPr>
        <w:t xml:space="preserve"> directriz </w:t>
      </w:r>
      <w:r w:rsidR="000D0586">
        <w:rPr>
          <w:rFonts w:cs="Arial"/>
          <w:szCs w:val="24"/>
          <w:lang w:val="es-ES"/>
        </w:rPr>
        <w:t>que en e</w:t>
      </w:r>
      <w:r w:rsidRPr="00582953">
        <w:rPr>
          <w:rFonts w:cs="Arial"/>
          <w:szCs w:val="24"/>
          <w:lang w:val="es-ES"/>
        </w:rPr>
        <w:t xml:space="preserve">l segundo martes de mayo se lleve a cabo esta actividad en la que se entregarán </w:t>
      </w:r>
      <w:r w:rsidRPr="00582953">
        <w:rPr>
          <w:rFonts w:cs="Arial"/>
          <w:szCs w:val="24"/>
          <w:lang w:val="es-ES"/>
        </w:rPr>
        <w:lastRenderedPageBreak/>
        <w:t xml:space="preserve">afiches educativos donde se ilustran los cuatro riesgos más comunes de la industria de construcción y se le habla a los trabajadores sobre ello. </w:t>
      </w:r>
    </w:p>
    <w:p w:rsidR="00A844BA" w:rsidRPr="00582953" w:rsidRDefault="00E46A74" w:rsidP="00E46A74">
      <w:pPr>
        <w:pStyle w:val="ListParagraph"/>
        <w:numPr>
          <w:ilvl w:val="0"/>
          <w:numId w:val="40"/>
        </w:numPr>
        <w:jc w:val="both"/>
        <w:rPr>
          <w:rFonts w:cs="Arial"/>
          <w:szCs w:val="24"/>
          <w:lang w:val="es-ES"/>
        </w:rPr>
      </w:pPr>
      <w:proofErr w:type="spellStart"/>
      <w:r w:rsidRPr="00582953">
        <w:rPr>
          <w:rFonts w:cs="Arial"/>
          <w:i/>
          <w:szCs w:val="24"/>
          <w:u w:val="single"/>
          <w:lang w:val="es-ES"/>
        </w:rPr>
        <w:t>Door</w:t>
      </w:r>
      <w:proofErr w:type="spellEnd"/>
      <w:r w:rsidRPr="00582953">
        <w:rPr>
          <w:rFonts w:cs="Arial"/>
          <w:i/>
          <w:szCs w:val="24"/>
          <w:u w:val="single"/>
          <w:lang w:val="es-ES"/>
        </w:rPr>
        <w:t xml:space="preserve"> to </w:t>
      </w:r>
      <w:proofErr w:type="spellStart"/>
      <w:r w:rsidRPr="00582953">
        <w:rPr>
          <w:rFonts w:cs="Arial"/>
          <w:i/>
          <w:szCs w:val="24"/>
          <w:u w:val="single"/>
          <w:lang w:val="es-ES"/>
        </w:rPr>
        <w:t>door</w:t>
      </w:r>
      <w:proofErr w:type="spellEnd"/>
      <w:r w:rsidR="00A844BA" w:rsidRPr="00582953">
        <w:rPr>
          <w:rFonts w:cs="Arial"/>
          <w:i/>
          <w:szCs w:val="24"/>
          <w:lang w:val="es-ES"/>
        </w:rPr>
        <w:t>:</w:t>
      </w:r>
      <w:r w:rsidR="00A844BA" w:rsidRPr="00582953">
        <w:rPr>
          <w:rFonts w:cs="Arial"/>
          <w:szCs w:val="24"/>
          <w:lang w:val="es-ES"/>
        </w:rPr>
        <w:t xml:space="preserve"> </w:t>
      </w:r>
      <w:r w:rsidRPr="00582953">
        <w:rPr>
          <w:rFonts w:cs="Arial"/>
          <w:szCs w:val="24"/>
        </w:rPr>
        <w:t xml:space="preserve">En el 2005 </w:t>
      </w:r>
      <w:r w:rsidR="00331666">
        <w:rPr>
          <w:rFonts w:cs="Arial"/>
          <w:szCs w:val="24"/>
        </w:rPr>
        <w:t xml:space="preserve">se desarrolló una iniciativa </w:t>
      </w:r>
      <w:r w:rsidRPr="00582953">
        <w:rPr>
          <w:rFonts w:cs="Arial"/>
          <w:szCs w:val="24"/>
        </w:rPr>
        <w:t>dirigida a reconocer y concienciar tanto a los patronos como a los empleados de la industria de la construcción sobre la importancia de la seguridad y salud en el trabajo. Dura</w:t>
      </w:r>
      <w:r w:rsidR="00331666">
        <w:rPr>
          <w:rFonts w:cs="Arial"/>
          <w:szCs w:val="24"/>
        </w:rPr>
        <w:t xml:space="preserve">nte el período del 2009 al 2012 </w:t>
      </w:r>
      <w:r w:rsidRPr="00582953">
        <w:rPr>
          <w:rFonts w:cs="Arial"/>
          <w:szCs w:val="24"/>
        </w:rPr>
        <w:t xml:space="preserve">15 contratistas </w:t>
      </w:r>
      <w:r w:rsidR="007635F8" w:rsidRPr="00582953">
        <w:rPr>
          <w:rFonts w:cs="Arial"/>
          <w:szCs w:val="24"/>
        </w:rPr>
        <w:t>pa</w:t>
      </w:r>
      <w:r w:rsidR="00331666">
        <w:rPr>
          <w:rFonts w:cs="Arial"/>
          <w:szCs w:val="24"/>
        </w:rPr>
        <w:t>rticiparon</w:t>
      </w:r>
      <w:r w:rsidR="007635F8" w:rsidRPr="00582953">
        <w:rPr>
          <w:rFonts w:cs="Arial"/>
          <w:szCs w:val="24"/>
        </w:rPr>
        <w:t xml:space="preserve"> de esta </w:t>
      </w:r>
      <w:r w:rsidR="00331666" w:rsidRPr="00582953">
        <w:rPr>
          <w:rFonts w:cs="Arial"/>
          <w:szCs w:val="24"/>
        </w:rPr>
        <w:t>iniciativa. En</w:t>
      </w:r>
      <w:r w:rsidRPr="00582953">
        <w:rPr>
          <w:rFonts w:cs="Arial"/>
          <w:szCs w:val="24"/>
        </w:rPr>
        <w:t xml:space="preserve"> el período del 2013 al 2016 hemos logrado la participación de 72 proyectos en esta iniciativa</w:t>
      </w:r>
      <w:r w:rsidR="007635F8" w:rsidRPr="00582953">
        <w:rPr>
          <w:rFonts w:cs="Arial"/>
          <w:szCs w:val="24"/>
        </w:rPr>
        <w:t>. D</w:t>
      </w:r>
      <w:r w:rsidRPr="00582953">
        <w:rPr>
          <w:rFonts w:cs="Arial"/>
          <w:szCs w:val="24"/>
        </w:rPr>
        <w:t xml:space="preserve">urante el período del 2013 al 2016 no ha ocurrido una sola muerte en los proyectos supervisados por P.R. OSHA a través de los </w:t>
      </w:r>
      <w:proofErr w:type="spellStart"/>
      <w:r w:rsidRPr="00582953">
        <w:rPr>
          <w:rFonts w:cs="Arial"/>
          <w:i/>
          <w:szCs w:val="24"/>
        </w:rPr>
        <w:t>Door</w:t>
      </w:r>
      <w:proofErr w:type="spellEnd"/>
      <w:r w:rsidRPr="00582953">
        <w:rPr>
          <w:rFonts w:cs="Arial"/>
          <w:i/>
          <w:szCs w:val="24"/>
        </w:rPr>
        <w:t xml:space="preserve"> to </w:t>
      </w:r>
      <w:proofErr w:type="spellStart"/>
      <w:r w:rsidRPr="00582953">
        <w:rPr>
          <w:rFonts w:cs="Arial"/>
          <w:i/>
          <w:szCs w:val="24"/>
        </w:rPr>
        <w:t>Door</w:t>
      </w:r>
      <w:proofErr w:type="spellEnd"/>
      <w:r w:rsidRPr="00582953">
        <w:rPr>
          <w:rFonts w:cs="Arial"/>
          <w:i/>
          <w:szCs w:val="24"/>
        </w:rPr>
        <w:t>.</w:t>
      </w:r>
    </w:p>
    <w:p w:rsidR="00817042" w:rsidRPr="00582953" w:rsidRDefault="00817042" w:rsidP="00817042">
      <w:pPr>
        <w:rPr>
          <w:rFonts w:cs="Arial"/>
          <w:b/>
          <w:szCs w:val="24"/>
          <w:lang w:val="es-ES"/>
        </w:rPr>
      </w:pPr>
    </w:p>
    <w:p w:rsidR="008B6157" w:rsidRPr="00582953" w:rsidRDefault="00FE4B58" w:rsidP="008B6157">
      <w:pPr>
        <w:pStyle w:val="ListParagraph"/>
        <w:numPr>
          <w:ilvl w:val="0"/>
          <w:numId w:val="8"/>
        </w:numPr>
        <w:jc w:val="both"/>
        <w:rPr>
          <w:rFonts w:cs="Arial"/>
          <w:b/>
          <w:szCs w:val="24"/>
          <w:lang w:val="es-ES"/>
        </w:rPr>
      </w:pPr>
      <w:r w:rsidRPr="00582953">
        <w:rPr>
          <w:rFonts w:cs="Arial"/>
          <w:b/>
          <w:szCs w:val="24"/>
          <w:lang w:val="es-ES"/>
        </w:rPr>
        <w:t xml:space="preserve">Capacitación </w:t>
      </w:r>
      <w:r w:rsidR="00900EBD" w:rsidRPr="00582953">
        <w:rPr>
          <w:rFonts w:cs="Arial"/>
          <w:b/>
          <w:szCs w:val="24"/>
          <w:lang w:val="es-ES"/>
        </w:rPr>
        <w:t xml:space="preserve">a empleados del DTRH: </w:t>
      </w:r>
    </w:p>
    <w:p w:rsidR="008B6157" w:rsidRPr="00582953" w:rsidRDefault="008B6157" w:rsidP="008B6157">
      <w:pPr>
        <w:jc w:val="both"/>
        <w:rPr>
          <w:rFonts w:cs="Arial"/>
          <w:b/>
          <w:szCs w:val="24"/>
          <w:lang w:val="es-ES"/>
        </w:rPr>
      </w:pPr>
    </w:p>
    <w:p w:rsidR="008B6157" w:rsidRPr="00582953" w:rsidRDefault="00DA7ABA" w:rsidP="008B6157">
      <w:pPr>
        <w:pStyle w:val="ListParagraph"/>
        <w:numPr>
          <w:ilvl w:val="0"/>
          <w:numId w:val="37"/>
        </w:numPr>
        <w:jc w:val="both"/>
        <w:rPr>
          <w:rFonts w:cs="Arial"/>
          <w:szCs w:val="24"/>
          <w:lang w:val="es-ES"/>
        </w:rPr>
      </w:pPr>
      <w:r w:rsidRPr="00582953">
        <w:rPr>
          <w:rFonts w:cs="Arial"/>
          <w:szCs w:val="24"/>
          <w:u w:val="single"/>
          <w:lang w:val="es-ES"/>
        </w:rPr>
        <w:t>Desarrollo de Academias de Capacitación</w:t>
      </w:r>
      <w:r w:rsidRPr="00582953">
        <w:rPr>
          <w:rFonts w:cs="Arial"/>
          <w:szCs w:val="24"/>
          <w:lang w:val="es-ES"/>
        </w:rPr>
        <w:t xml:space="preserve">: </w:t>
      </w:r>
      <w:r w:rsidR="00331666">
        <w:rPr>
          <w:rFonts w:cs="Arial"/>
          <w:szCs w:val="24"/>
          <w:lang w:val="es-ES"/>
        </w:rPr>
        <w:t xml:space="preserve">Se ofrecieron </w:t>
      </w:r>
      <w:r w:rsidRPr="00582953">
        <w:rPr>
          <w:rFonts w:cs="Arial"/>
          <w:szCs w:val="24"/>
          <w:lang w:val="es-ES"/>
        </w:rPr>
        <w:t>adiestramien</w:t>
      </w:r>
      <w:r w:rsidR="00331666">
        <w:rPr>
          <w:rFonts w:cs="Arial"/>
          <w:szCs w:val="24"/>
          <w:lang w:val="es-ES"/>
        </w:rPr>
        <w:t>tos a todo el personal del DTRH, impactando</w:t>
      </w:r>
      <w:r w:rsidRPr="00582953">
        <w:rPr>
          <w:rFonts w:cs="Arial"/>
          <w:szCs w:val="24"/>
          <w:lang w:val="es-ES"/>
        </w:rPr>
        <w:t xml:space="preserve"> a más de 3,000 empleados del DTRH en los diez talleres ofrecidos. </w:t>
      </w:r>
    </w:p>
    <w:p w:rsidR="006B166A" w:rsidRPr="00582953" w:rsidRDefault="006B166A" w:rsidP="008B6157">
      <w:pPr>
        <w:pStyle w:val="ListParagraph"/>
        <w:numPr>
          <w:ilvl w:val="0"/>
          <w:numId w:val="37"/>
        </w:numPr>
        <w:jc w:val="both"/>
        <w:rPr>
          <w:rFonts w:cs="Arial"/>
          <w:szCs w:val="24"/>
          <w:lang w:val="es-ES"/>
        </w:rPr>
      </w:pPr>
      <w:r w:rsidRPr="00582953">
        <w:rPr>
          <w:rFonts w:cs="Arial"/>
          <w:szCs w:val="24"/>
          <w:u w:val="single"/>
          <w:lang w:val="es-ES"/>
        </w:rPr>
        <w:t>Adiestramientos a empleados de P.R. OSHA</w:t>
      </w:r>
      <w:r w:rsidRPr="00582953">
        <w:rPr>
          <w:rFonts w:cs="Arial"/>
          <w:szCs w:val="24"/>
          <w:lang w:val="es-ES"/>
        </w:rPr>
        <w:t xml:space="preserve">: </w:t>
      </w:r>
      <w:r w:rsidR="00F84483" w:rsidRPr="00582953">
        <w:rPr>
          <w:rFonts w:cs="Arial"/>
          <w:szCs w:val="24"/>
          <w:lang w:val="es-ES"/>
        </w:rPr>
        <w:t xml:space="preserve">Todos los especialistas fueron adiestrados en varios cursos técnicos ofrecidos durante los años 2014,2015 y 2016 en la isla. </w:t>
      </w:r>
    </w:p>
    <w:p w:rsidR="008B6157" w:rsidRPr="00582953" w:rsidRDefault="008B6157" w:rsidP="00817042">
      <w:pPr>
        <w:pStyle w:val="ListParagraph"/>
        <w:ind w:left="1080"/>
        <w:rPr>
          <w:rFonts w:cs="Arial"/>
          <w:b/>
          <w:szCs w:val="24"/>
          <w:lang w:val="es-ES"/>
        </w:rPr>
      </w:pPr>
    </w:p>
    <w:p w:rsidR="00805D30" w:rsidRPr="00582953" w:rsidRDefault="006E2251" w:rsidP="00FA7DE7">
      <w:pPr>
        <w:pStyle w:val="ListParagraph"/>
        <w:numPr>
          <w:ilvl w:val="0"/>
          <w:numId w:val="8"/>
        </w:numPr>
        <w:rPr>
          <w:rFonts w:cs="Arial"/>
          <w:b/>
          <w:szCs w:val="24"/>
          <w:lang w:val="es-ES"/>
        </w:rPr>
      </w:pPr>
      <w:r w:rsidRPr="00582953">
        <w:rPr>
          <w:rFonts w:cs="Arial"/>
          <w:b/>
          <w:szCs w:val="24"/>
          <w:lang w:val="es-ES"/>
        </w:rPr>
        <w:t>S</w:t>
      </w:r>
      <w:r w:rsidR="00805D30" w:rsidRPr="00582953">
        <w:rPr>
          <w:rFonts w:cs="Arial"/>
          <w:b/>
          <w:szCs w:val="24"/>
          <w:lang w:val="es-ES"/>
        </w:rPr>
        <w:t>ervicios</w:t>
      </w:r>
      <w:r w:rsidR="00CE0271" w:rsidRPr="00582953">
        <w:rPr>
          <w:rFonts w:cs="Arial"/>
          <w:b/>
          <w:szCs w:val="24"/>
          <w:lang w:val="es-ES"/>
        </w:rPr>
        <w:t xml:space="preserve">: </w:t>
      </w:r>
    </w:p>
    <w:p w:rsidR="00620620" w:rsidRPr="00582953" w:rsidRDefault="00620620" w:rsidP="00F96273">
      <w:pPr>
        <w:jc w:val="both"/>
        <w:rPr>
          <w:rFonts w:cs="Arial"/>
          <w:b/>
          <w:szCs w:val="24"/>
          <w:lang w:val="es-ES"/>
        </w:rPr>
      </w:pPr>
    </w:p>
    <w:p w:rsidR="00620620" w:rsidRPr="00582953" w:rsidRDefault="00620620" w:rsidP="00F96273">
      <w:pPr>
        <w:pStyle w:val="ListParagraph"/>
        <w:numPr>
          <w:ilvl w:val="0"/>
          <w:numId w:val="38"/>
        </w:numPr>
        <w:jc w:val="both"/>
        <w:rPr>
          <w:rFonts w:cs="Arial"/>
          <w:szCs w:val="24"/>
          <w:u w:val="single"/>
          <w:lang w:val="es-ES"/>
        </w:rPr>
      </w:pPr>
      <w:r w:rsidRPr="00582953">
        <w:rPr>
          <w:rFonts w:cs="Arial"/>
          <w:szCs w:val="24"/>
          <w:u w:val="single"/>
          <w:lang w:val="es-ES"/>
        </w:rPr>
        <w:t>Digitalización</w:t>
      </w:r>
      <w:r w:rsidR="00F96273" w:rsidRPr="00582953">
        <w:rPr>
          <w:rFonts w:cs="Arial"/>
          <w:szCs w:val="24"/>
          <w:u w:val="single"/>
          <w:lang w:val="es-ES"/>
        </w:rPr>
        <w:t xml:space="preserve"> de las O</w:t>
      </w:r>
      <w:r w:rsidRPr="00582953">
        <w:rPr>
          <w:rFonts w:cs="Arial"/>
          <w:szCs w:val="24"/>
          <w:u w:val="single"/>
          <w:lang w:val="es-ES"/>
        </w:rPr>
        <w:t>piniones de la Procuradora del Trabajo:</w:t>
      </w:r>
      <w:r w:rsidR="00BA6D9C" w:rsidRPr="00582953">
        <w:rPr>
          <w:rFonts w:cs="Arial"/>
          <w:szCs w:val="24"/>
          <w:lang w:val="es-ES"/>
        </w:rPr>
        <w:t xml:space="preserve"> Desde el año 2014, se han ido digitalizando</w:t>
      </w:r>
      <w:r w:rsidR="00F96273" w:rsidRPr="00582953">
        <w:rPr>
          <w:rFonts w:cs="Arial"/>
          <w:szCs w:val="24"/>
          <w:lang w:val="es-ES"/>
        </w:rPr>
        <w:t xml:space="preserve"> las O</w:t>
      </w:r>
      <w:r w:rsidR="00BA6D9C" w:rsidRPr="00582953">
        <w:rPr>
          <w:rFonts w:cs="Arial"/>
          <w:szCs w:val="24"/>
          <w:lang w:val="es-ES"/>
        </w:rPr>
        <w:t>pinione</w:t>
      </w:r>
      <w:r w:rsidR="007635F8" w:rsidRPr="00582953">
        <w:rPr>
          <w:rFonts w:cs="Arial"/>
          <w:szCs w:val="24"/>
          <w:lang w:val="es-ES"/>
        </w:rPr>
        <w:t xml:space="preserve">s de la Procuradora del Trabajo. </w:t>
      </w:r>
      <w:r w:rsidR="00BA6D9C" w:rsidRPr="00582953">
        <w:rPr>
          <w:rFonts w:cs="Arial"/>
          <w:szCs w:val="24"/>
          <w:lang w:val="es-ES"/>
        </w:rPr>
        <w:t>En noviembre de 2015 se completó la digitalización de las opiniones desde la más reciente hasta la 14,000 y todas están disponibles al p</w:t>
      </w:r>
      <w:r w:rsidR="00F96273" w:rsidRPr="00582953">
        <w:rPr>
          <w:rFonts w:cs="Arial"/>
          <w:szCs w:val="24"/>
          <w:lang w:val="es-ES"/>
        </w:rPr>
        <w:t xml:space="preserve">úblico </w:t>
      </w:r>
      <w:r w:rsidR="00BA6D9C" w:rsidRPr="00582953">
        <w:rPr>
          <w:rFonts w:cs="Arial"/>
          <w:szCs w:val="24"/>
          <w:lang w:val="es-ES"/>
        </w:rPr>
        <w:t xml:space="preserve">en la página de internet del DTRH. </w:t>
      </w:r>
    </w:p>
    <w:p w:rsidR="006B166A" w:rsidRPr="00582953" w:rsidRDefault="006B166A" w:rsidP="006B166A">
      <w:pPr>
        <w:pStyle w:val="ListParagraph"/>
        <w:numPr>
          <w:ilvl w:val="0"/>
          <w:numId w:val="38"/>
        </w:numPr>
        <w:jc w:val="both"/>
        <w:rPr>
          <w:rFonts w:cs="Arial"/>
          <w:szCs w:val="24"/>
          <w:lang w:val="es-ES"/>
        </w:rPr>
      </w:pPr>
      <w:r w:rsidRPr="00582953">
        <w:rPr>
          <w:rFonts w:cs="Arial"/>
          <w:szCs w:val="24"/>
          <w:u w:val="single"/>
          <w:lang w:val="es-ES"/>
        </w:rPr>
        <w:t>Adiestramientos a empleados y patronos</w:t>
      </w:r>
      <w:r w:rsidRPr="00582953">
        <w:rPr>
          <w:rFonts w:cs="Arial"/>
          <w:szCs w:val="24"/>
          <w:lang w:val="es-ES"/>
        </w:rPr>
        <w:t>: P.R. OSHA ofreció 303 secciones de adiestramientos, impactando a 8,000 personas y excediendo las metas estratégicas para los años 2013, 2014, 2015 y 2016.</w:t>
      </w:r>
    </w:p>
    <w:p w:rsidR="006B166A" w:rsidRPr="00582953" w:rsidRDefault="004E3FE2" w:rsidP="00F96273">
      <w:pPr>
        <w:pStyle w:val="ListParagraph"/>
        <w:numPr>
          <w:ilvl w:val="0"/>
          <w:numId w:val="38"/>
        </w:numPr>
        <w:jc w:val="both"/>
        <w:rPr>
          <w:rFonts w:cs="Arial"/>
          <w:szCs w:val="24"/>
          <w:u w:val="single"/>
          <w:lang w:val="es-ES"/>
        </w:rPr>
      </w:pPr>
      <w:r w:rsidRPr="00582953">
        <w:rPr>
          <w:rFonts w:cs="Arial"/>
          <w:szCs w:val="24"/>
          <w:u w:val="single"/>
          <w:lang w:val="es-ES"/>
        </w:rPr>
        <w:t>Certificación de 10 y 30 horas:</w:t>
      </w:r>
      <w:r w:rsidRPr="00582953">
        <w:rPr>
          <w:rFonts w:cs="Arial"/>
          <w:szCs w:val="24"/>
          <w:lang w:val="es-ES"/>
        </w:rPr>
        <w:t xml:space="preserve"> </w:t>
      </w:r>
      <w:r w:rsidR="00431336" w:rsidRPr="00582953">
        <w:rPr>
          <w:rFonts w:cs="Arial"/>
          <w:szCs w:val="24"/>
          <w:lang w:val="es-ES"/>
        </w:rPr>
        <w:t>Desde el año 2014, hemos ofrecido</w:t>
      </w:r>
      <w:r w:rsidRPr="00582953">
        <w:rPr>
          <w:rFonts w:cs="Arial"/>
          <w:szCs w:val="24"/>
          <w:lang w:val="es-ES"/>
        </w:rPr>
        <w:t xml:space="preserve"> libre de costo, a patronos, empleados y público en general, los adiestramientos de 10 y 30 horas </w:t>
      </w:r>
      <w:r w:rsidR="00431336" w:rsidRPr="00582953">
        <w:rPr>
          <w:rFonts w:cs="Arial"/>
          <w:szCs w:val="24"/>
          <w:lang w:val="es-ES"/>
        </w:rPr>
        <w:t xml:space="preserve">para hacerlos competentes en la disciplina de seguridad y salud ocupacional. </w:t>
      </w:r>
    </w:p>
    <w:p w:rsidR="00C74C1C" w:rsidRPr="00582953" w:rsidRDefault="00C74C1C" w:rsidP="00C74C1C">
      <w:pPr>
        <w:pStyle w:val="ListParagraph"/>
        <w:numPr>
          <w:ilvl w:val="0"/>
          <w:numId w:val="38"/>
        </w:numPr>
        <w:jc w:val="both"/>
        <w:rPr>
          <w:rFonts w:cs="Arial"/>
          <w:szCs w:val="24"/>
          <w:u w:val="single"/>
          <w:lang w:val="es-ES"/>
        </w:rPr>
      </w:pPr>
      <w:r w:rsidRPr="00582953">
        <w:rPr>
          <w:rFonts w:cs="Arial"/>
          <w:szCs w:val="24"/>
          <w:u w:val="single"/>
          <w:lang w:val="es-ES"/>
        </w:rPr>
        <w:t xml:space="preserve">Estaciones de Autoayuda: </w:t>
      </w:r>
      <w:r w:rsidRPr="00582953">
        <w:rPr>
          <w:rFonts w:eastAsia="Calibri" w:cs="Arial"/>
          <w:szCs w:val="24"/>
          <w:lang w:val="es-PR"/>
        </w:rPr>
        <w:t xml:space="preserve">Se instalaron computadoras en todas doce oficinas regionales para el uso del público que visita dichas oficinas,  lo que le permite realizar sus transacciones “online” en lugar de ir a la ventanilla. </w:t>
      </w:r>
    </w:p>
    <w:p w:rsidR="00CE0271" w:rsidRPr="00582953" w:rsidRDefault="00134ED2" w:rsidP="00CE0271">
      <w:pPr>
        <w:pStyle w:val="ListParagraph"/>
        <w:numPr>
          <w:ilvl w:val="0"/>
          <w:numId w:val="38"/>
        </w:numPr>
        <w:jc w:val="both"/>
        <w:rPr>
          <w:rFonts w:cs="Arial"/>
          <w:szCs w:val="24"/>
          <w:u w:val="single"/>
          <w:lang w:val="es-ES"/>
        </w:rPr>
      </w:pPr>
      <w:r w:rsidRPr="00582953">
        <w:rPr>
          <w:rFonts w:cs="Arial"/>
          <w:szCs w:val="24"/>
          <w:u w:val="single"/>
          <w:lang w:val="es-ES"/>
        </w:rPr>
        <w:t xml:space="preserve">Proyecto </w:t>
      </w:r>
      <w:proofErr w:type="spellStart"/>
      <w:r w:rsidRPr="00582953">
        <w:rPr>
          <w:rFonts w:cs="Arial"/>
          <w:i/>
          <w:szCs w:val="24"/>
          <w:u w:val="single"/>
          <w:lang w:val="es-ES"/>
        </w:rPr>
        <w:t>Purple</w:t>
      </w:r>
      <w:proofErr w:type="spellEnd"/>
      <w:r w:rsidRPr="00582953">
        <w:rPr>
          <w:rFonts w:cs="Arial"/>
          <w:i/>
          <w:szCs w:val="24"/>
          <w:u w:val="single"/>
          <w:lang w:val="es-ES"/>
        </w:rPr>
        <w:t xml:space="preserve">: </w:t>
      </w:r>
      <w:r w:rsidRPr="00582953">
        <w:rPr>
          <w:rFonts w:eastAsia="Calibri" w:cs="Arial"/>
          <w:szCs w:val="24"/>
          <w:lang w:val="es-PR"/>
        </w:rPr>
        <w:t xml:space="preserve">El Sistema </w:t>
      </w:r>
      <w:proofErr w:type="spellStart"/>
      <w:r w:rsidRPr="00582953">
        <w:rPr>
          <w:rFonts w:eastAsia="Calibri" w:cs="Arial"/>
          <w:i/>
          <w:szCs w:val="24"/>
          <w:lang w:val="es-PR"/>
        </w:rPr>
        <w:t>Purple</w:t>
      </w:r>
      <w:proofErr w:type="spellEnd"/>
      <w:r w:rsidRPr="00582953">
        <w:rPr>
          <w:rFonts w:eastAsia="Calibri" w:cs="Arial"/>
          <w:szCs w:val="24"/>
          <w:lang w:val="es-PR"/>
        </w:rPr>
        <w:t xml:space="preserve"> brinda las herramientas necesarias para que las personas audio impedidas puedan solicitar, no solo los servicios del DTRH, sino de todo el gobierno. Se completó la primera fase del proyecto mediante la instalación del sistema en la oficina central del DTRH,  al igual que en las Oficinas Regionales de Mayagüez y Ponce.  </w:t>
      </w:r>
    </w:p>
    <w:p w:rsidR="006E3C55" w:rsidRPr="00582953" w:rsidRDefault="00CE0271" w:rsidP="006E3C55">
      <w:pPr>
        <w:pStyle w:val="ListParagraph"/>
        <w:numPr>
          <w:ilvl w:val="0"/>
          <w:numId w:val="38"/>
        </w:numPr>
        <w:jc w:val="both"/>
        <w:rPr>
          <w:rFonts w:cs="Arial"/>
          <w:szCs w:val="24"/>
          <w:u w:val="single"/>
          <w:lang w:val="es-ES"/>
        </w:rPr>
      </w:pPr>
      <w:r w:rsidRPr="00582953">
        <w:rPr>
          <w:rFonts w:cs="Arial"/>
          <w:szCs w:val="24"/>
          <w:u w:val="single"/>
          <w:lang w:val="es-ES"/>
        </w:rPr>
        <w:t>Ferias de empleo</w:t>
      </w:r>
      <w:r w:rsidRPr="00582953">
        <w:rPr>
          <w:rFonts w:cs="Arial"/>
          <w:szCs w:val="24"/>
          <w:lang w:val="es-ES"/>
        </w:rPr>
        <w:t xml:space="preserve">: </w:t>
      </w:r>
      <w:r w:rsidRPr="00582953">
        <w:rPr>
          <w:rFonts w:eastAsia="Calibri" w:cs="Arial"/>
          <w:bCs/>
          <w:iCs/>
          <w:szCs w:val="24"/>
          <w:lang w:val="es-PR"/>
        </w:rPr>
        <w:t>El DTRH ha participado activamente en ferias de empleo y servicios que son organizadas ya sea por la agencia, municipios, legisladores o consorcios y uni</w:t>
      </w:r>
      <w:r w:rsidR="003D1099" w:rsidRPr="00582953">
        <w:rPr>
          <w:rFonts w:eastAsia="Calibri" w:cs="Arial"/>
          <w:bCs/>
          <w:iCs/>
          <w:szCs w:val="24"/>
          <w:lang w:val="es-PR"/>
        </w:rPr>
        <w:t xml:space="preserve">versidades públicas o privadas. </w:t>
      </w:r>
      <w:r w:rsidRPr="00582953">
        <w:rPr>
          <w:rFonts w:eastAsia="Calibri" w:cs="Arial"/>
          <w:szCs w:val="24"/>
          <w:lang w:val="es-PR"/>
        </w:rPr>
        <w:t>Se han realizado desde el año 2013 a</w:t>
      </w:r>
      <w:r w:rsidR="003D1099" w:rsidRPr="00582953">
        <w:rPr>
          <w:rFonts w:eastAsia="Calibri" w:cs="Arial"/>
          <w:szCs w:val="24"/>
          <w:lang w:val="es-PR"/>
        </w:rPr>
        <w:t xml:space="preserve">l 2015  440 Ferias de Empleo, </w:t>
      </w:r>
      <w:r w:rsidRPr="00582953">
        <w:rPr>
          <w:rFonts w:eastAsia="Calibri" w:cs="Arial"/>
          <w:szCs w:val="24"/>
          <w:lang w:val="es-PR"/>
        </w:rPr>
        <w:t xml:space="preserve">impactando a 43,639 participantes en todo Puerto Rico. </w:t>
      </w:r>
    </w:p>
    <w:p w:rsidR="006E3C55" w:rsidRPr="00582953" w:rsidRDefault="006E3C55" w:rsidP="006E3C55">
      <w:pPr>
        <w:pStyle w:val="ListParagraph"/>
        <w:numPr>
          <w:ilvl w:val="0"/>
          <w:numId w:val="38"/>
        </w:numPr>
        <w:jc w:val="both"/>
        <w:rPr>
          <w:rFonts w:cs="Arial"/>
          <w:szCs w:val="24"/>
          <w:u w:val="single"/>
          <w:lang w:val="es-ES"/>
        </w:rPr>
      </w:pPr>
      <w:r w:rsidRPr="00582953">
        <w:rPr>
          <w:rFonts w:cs="Arial"/>
          <w:szCs w:val="24"/>
          <w:u w:val="single"/>
          <w:lang w:val="es-ES"/>
        </w:rPr>
        <w:lastRenderedPageBreak/>
        <w:t xml:space="preserve">Publicación periódica </w:t>
      </w:r>
      <w:r w:rsidR="00945903" w:rsidRPr="00582953">
        <w:rPr>
          <w:rFonts w:cs="Arial"/>
          <w:szCs w:val="24"/>
          <w:u w:val="single"/>
          <w:lang w:val="es-ES"/>
        </w:rPr>
        <w:t>de empleos y utilización de las</w:t>
      </w:r>
      <w:r w:rsidRPr="00582953">
        <w:rPr>
          <w:rFonts w:cs="Arial"/>
          <w:szCs w:val="24"/>
          <w:u w:val="single"/>
          <w:lang w:val="es-ES"/>
        </w:rPr>
        <w:t xml:space="preserve"> redes sociales para conectar patronos y desempleados: </w:t>
      </w:r>
      <w:r w:rsidR="00945903" w:rsidRPr="00582953">
        <w:rPr>
          <w:rFonts w:eastAsia="Calibri" w:cs="Arial"/>
          <w:bCs/>
          <w:iCs/>
          <w:szCs w:val="24"/>
          <w:lang w:val="es-PR"/>
        </w:rPr>
        <w:t>El anuncio se publicó el</w:t>
      </w:r>
      <w:r w:rsidR="00FA7678" w:rsidRPr="00582953">
        <w:rPr>
          <w:rFonts w:eastAsia="Calibri" w:cs="Arial"/>
          <w:bCs/>
          <w:iCs/>
          <w:szCs w:val="24"/>
          <w:lang w:val="es-PR"/>
        </w:rPr>
        <w:t xml:space="preserve"> primer</w:t>
      </w:r>
      <w:r w:rsidRPr="00582953">
        <w:rPr>
          <w:rFonts w:eastAsia="Calibri" w:cs="Arial"/>
          <w:bCs/>
          <w:iCs/>
          <w:szCs w:val="24"/>
          <w:lang w:val="es-PR"/>
        </w:rPr>
        <w:t xml:space="preserve"> lunes de cada mes en el periódico El Nuevo Día. </w:t>
      </w:r>
      <w:r w:rsidR="00945903" w:rsidRPr="00582953">
        <w:rPr>
          <w:rFonts w:eastAsia="Calibri" w:cs="Arial"/>
          <w:bCs/>
          <w:iCs/>
          <w:szCs w:val="24"/>
          <w:lang w:val="es-PR"/>
        </w:rPr>
        <w:t xml:space="preserve">Hemos publicado </w:t>
      </w:r>
      <w:r w:rsidR="009716E6">
        <w:rPr>
          <w:rFonts w:eastAsia="Calibri" w:cs="Arial"/>
          <w:bCs/>
          <w:iCs/>
          <w:szCs w:val="24"/>
          <w:lang w:val="es-PR"/>
        </w:rPr>
        <w:t xml:space="preserve">23,284 </w:t>
      </w:r>
      <w:r w:rsidR="00251385">
        <w:rPr>
          <w:rFonts w:eastAsia="Calibri" w:cs="Arial"/>
          <w:bCs/>
          <w:iCs/>
          <w:szCs w:val="24"/>
          <w:lang w:val="es-PR"/>
        </w:rPr>
        <w:t xml:space="preserve">ofertas de empleo a través </w:t>
      </w:r>
      <w:r w:rsidR="00945903" w:rsidRPr="00582953">
        <w:rPr>
          <w:rFonts w:eastAsia="Calibri" w:cs="Arial"/>
          <w:bCs/>
          <w:iCs/>
          <w:szCs w:val="24"/>
          <w:lang w:val="es-PR"/>
        </w:rPr>
        <w:t>de todo el cuatrienio. Además</w:t>
      </w:r>
      <w:r w:rsidRPr="00582953">
        <w:rPr>
          <w:rFonts w:eastAsia="Calibri" w:cs="Arial"/>
          <w:bCs/>
          <w:iCs/>
          <w:szCs w:val="24"/>
          <w:lang w:val="es-PR"/>
        </w:rPr>
        <w:t xml:space="preserve">, </w:t>
      </w:r>
      <w:r w:rsidR="00945903" w:rsidRPr="00582953">
        <w:rPr>
          <w:rFonts w:eastAsia="Calibri" w:cs="Arial"/>
          <w:bCs/>
          <w:iCs/>
          <w:szCs w:val="24"/>
          <w:lang w:val="es-PR"/>
        </w:rPr>
        <w:t>utilizamos</w:t>
      </w:r>
      <w:r w:rsidRPr="00582953">
        <w:rPr>
          <w:rFonts w:eastAsia="Calibri" w:cs="Arial"/>
          <w:bCs/>
          <w:iCs/>
          <w:szCs w:val="24"/>
          <w:lang w:val="es-PR"/>
        </w:rPr>
        <w:t xml:space="preserve"> las redes sociales para acercarnos a nuestra gente promoviendo las oportunidades de empleo por medio de nuestra página de Facebook y Twitter.</w:t>
      </w:r>
    </w:p>
    <w:p w:rsidR="00582953" w:rsidRPr="00582953" w:rsidRDefault="006E3C55" w:rsidP="00582953">
      <w:pPr>
        <w:pStyle w:val="ListParagraph"/>
        <w:numPr>
          <w:ilvl w:val="0"/>
          <w:numId w:val="38"/>
        </w:numPr>
        <w:jc w:val="both"/>
        <w:rPr>
          <w:rFonts w:cs="Arial"/>
          <w:szCs w:val="24"/>
          <w:u w:val="single"/>
          <w:lang w:val="es-ES"/>
        </w:rPr>
      </w:pPr>
      <w:r w:rsidRPr="00582953">
        <w:rPr>
          <w:rFonts w:cs="Arial"/>
          <w:szCs w:val="24"/>
          <w:u w:val="single"/>
          <w:lang w:val="es-ES"/>
        </w:rPr>
        <w:t>Programa de Escuela Alterna:</w:t>
      </w:r>
      <w:r w:rsidRPr="00582953">
        <w:rPr>
          <w:rFonts w:cs="Arial"/>
          <w:szCs w:val="24"/>
          <w:lang w:val="es-ES"/>
        </w:rPr>
        <w:t xml:space="preserve"> </w:t>
      </w:r>
      <w:r w:rsidR="00CC0D42">
        <w:rPr>
          <w:rFonts w:cs="Arial"/>
          <w:szCs w:val="24"/>
          <w:lang w:val="es-PR"/>
        </w:rPr>
        <w:t>Se graduaron</w:t>
      </w:r>
      <w:r w:rsidRPr="00582953">
        <w:rPr>
          <w:rFonts w:cs="Arial"/>
          <w:szCs w:val="24"/>
          <w:lang w:val="es-PR"/>
        </w:rPr>
        <w:t xml:space="preserve"> 95 participantes </w:t>
      </w:r>
      <w:r w:rsidR="004A5601" w:rsidRPr="00582953">
        <w:rPr>
          <w:rFonts w:cs="Arial"/>
          <w:szCs w:val="24"/>
          <w:lang w:val="es-PR"/>
        </w:rPr>
        <w:t xml:space="preserve">en el 2013; 86 en el 2014, 85 en el 2015 y 81 en el 2016 para un total de 347 participantes de </w:t>
      </w:r>
      <w:r w:rsidR="004A5601" w:rsidRPr="00582953">
        <w:rPr>
          <w:rFonts w:cs="Arial"/>
          <w:szCs w:val="24"/>
          <w:lang w:val="es-PR"/>
        </w:rPr>
        <w:t>la Escuela Alterna</w:t>
      </w:r>
      <w:r w:rsidR="004A5601" w:rsidRPr="00582953">
        <w:rPr>
          <w:rFonts w:cs="Arial"/>
          <w:szCs w:val="24"/>
          <w:lang w:val="es-PR"/>
        </w:rPr>
        <w:t xml:space="preserve">. En el programa de Cursos Técnicos Empresariales y del Hotel Escuela de </w:t>
      </w:r>
      <w:proofErr w:type="spellStart"/>
      <w:r w:rsidR="004A5601" w:rsidRPr="00582953">
        <w:rPr>
          <w:rFonts w:cs="Arial"/>
          <w:szCs w:val="24"/>
          <w:lang w:val="es-PR"/>
        </w:rPr>
        <w:t>Guánica</w:t>
      </w:r>
      <w:proofErr w:type="spellEnd"/>
      <w:r w:rsidR="00CC0D42">
        <w:rPr>
          <w:rFonts w:cs="Arial"/>
          <w:szCs w:val="24"/>
          <w:lang w:val="es-PR"/>
        </w:rPr>
        <w:t xml:space="preserve"> se</w:t>
      </w:r>
      <w:r w:rsidR="004A5601" w:rsidRPr="00582953">
        <w:rPr>
          <w:rFonts w:cs="Arial"/>
          <w:szCs w:val="24"/>
          <w:lang w:val="es-PR"/>
        </w:rPr>
        <w:t xml:space="preserve"> graduaron 480 participantes en el 2013; </w:t>
      </w:r>
      <w:r w:rsidR="004A5601" w:rsidRPr="00582953">
        <w:rPr>
          <w:rFonts w:cs="Arial"/>
          <w:bCs/>
          <w:szCs w:val="24"/>
          <w:lang w:val="es-PR"/>
        </w:rPr>
        <w:t xml:space="preserve">476 </w:t>
      </w:r>
      <w:r w:rsidR="004A5601" w:rsidRPr="00582953">
        <w:rPr>
          <w:rFonts w:cs="Arial"/>
          <w:bCs/>
          <w:szCs w:val="24"/>
          <w:lang w:val="es-PR"/>
        </w:rPr>
        <w:t xml:space="preserve">en el </w:t>
      </w:r>
      <w:r w:rsidR="004A5601" w:rsidRPr="00582953">
        <w:rPr>
          <w:rFonts w:cs="Arial"/>
          <w:bCs/>
          <w:szCs w:val="24"/>
          <w:lang w:val="es-PR"/>
        </w:rPr>
        <w:t>2014, 463</w:t>
      </w:r>
      <w:r w:rsidR="004A5601" w:rsidRPr="00582953">
        <w:rPr>
          <w:rFonts w:cs="Arial"/>
          <w:bCs/>
          <w:szCs w:val="24"/>
          <w:lang w:val="es-PR"/>
        </w:rPr>
        <w:t xml:space="preserve"> en el  2015 y </w:t>
      </w:r>
      <w:r w:rsidR="004A5601" w:rsidRPr="00582953">
        <w:rPr>
          <w:rFonts w:cs="Arial"/>
          <w:bCs/>
          <w:szCs w:val="24"/>
          <w:lang w:val="es-PR"/>
        </w:rPr>
        <w:t xml:space="preserve">471 </w:t>
      </w:r>
      <w:r w:rsidR="004A5601" w:rsidRPr="00582953">
        <w:rPr>
          <w:rFonts w:cs="Arial"/>
          <w:bCs/>
          <w:szCs w:val="24"/>
          <w:lang w:val="es-PR"/>
        </w:rPr>
        <w:t xml:space="preserve">en el </w:t>
      </w:r>
      <w:r w:rsidR="004A5601" w:rsidRPr="00582953">
        <w:rPr>
          <w:rFonts w:cs="Arial"/>
          <w:bCs/>
          <w:szCs w:val="24"/>
          <w:lang w:val="es-PR"/>
        </w:rPr>
        <w:t>2016</w:t>
      </w:r>
      <w:r w:rsidR="004A5601" w:rsidRPr="00582953">
        <w:rPr>
          <w:rFonts w:cs="Arial"/>
          <w:bCs/>
          <w:szCs w:val="24"/>
          <w:lang w:val="es-PR"/>
        </w:rPr>
        <w:t xml:space="preserve">, para un total de </w:t>
      </w:r>
      <w:r w:rsidR="00582953" w:rsidRPr="00582953">
        <w:rPr>
          <w:rFonts w:cs="Arial"/>
          <w:bCs/>
          <w:szCs w:val="24"/>
          <w:lang w:val="es-PR"/>
        </w:rPr>
        <w:t xml:space="preserve">1, 890. </w:t>
      </w:r>
      <w:r w:rsidR="008C3BE0" w:rsidRPr="00582953">
        <w:rPr>
          <w:rFonts w:cs="Arial"/>
          <w:szCs w:val="24"/>
          <w:lang w:val="es-PR"/>
        </w:rPr>
        <w:t xml:space="preserve">Con este programa, el DTRH busca ayudar a adultos que no han terminado su cuarto año de escuela superior y fomenta nuevas fuentes de empleo. </w:t>
      </w:r>
    </w:p>
    <w:p w:rsidR="00582953" w:rsidRPr="00582953" w:rsidRDefault="00E67018" w:rsidP="00582953">
      <w:pPr>
        <w:pStyle w:val="ListParagraph"/>
        <w:numPr>
          <w:ilvl w:val="0"/>
          <w:numId w:val="38"/>
        </w:numPr>
        <w:jc w:val="both"/>
        <w:rPr>
          <w:rFonts w:cs="Arial"/>
          <w:szCs w:val="24"/>
          <w:u w:val="single"/>
          <w:lang w:val="es-ES"/>
        </w:rPr>
      </w:pPr>
      <w:proofErr w:type="spellStart"/>
      <w:r w:rsidRPr="00582953">
        <w:rPr>
          <w:rFonts w:cs="Arial"/>
          <w:i/>
          <w:szCs w:val="24"/>
          <w:u w:val="single"/>
          <w:lang w:val="es-PR"/>
        </w:rPr>
        <w:t>Community</w:t>
      </w:r>
      <w:proofErr w:type="spellEnd"/>
      <w:r w:rsidRPr="00582953">
        <w:rPr>
          <w:rFonts w:cs="Arial"/>
          <w:i/>
          <w:szCs w:val="24"/>
          <w:u w:val="single"/>
          <w:lang w:val="es-PR"/>
        </w:rPr>
        <w:t xml:space="preserve"> </w:t>
      </w:r>
      <w:proofErr w:type="spellStart"/>
      <w:r w:rsidRPr="00582953">
        <w:rPr>
          <w:rFonts w:cs="Arial"/>
          <w:i/>
          <w:szCs w:val="24"/>
          <w:u w:val="single"/>
          <w:lang w:val="es-PR"/>
        </w:rPr>
        <w:t>Emmployment</w:t>
      </w:r>
      <w:proofErr w:type="spellEnd"/>
      <w:r w:rsidRPr="00582953">
        <w:rPr>
          <w:rFonts w:cs="Arial"/>
          <w:i/>
          <w:szCs w:val="24"/>
          <w:u w:val="single"/>
          <w:lang w:val="es-PR"/>
        </w:rPr>
        <w:t xml:space="preserve"> </w:t>
      </w:r>
      <w:proofErr w:type="spellStart"/>
      <w:r w:rsidRPr="00582953">
        <w:rPr>
          <w:rFonts w:cs="Arial"/>
          <w:i/>
          <w:szCs w:val="24"/>
          <w:u w:val="single"/>
          <w:lang w:val="es-PR"/>
        </w:rPr>
        <w:t>Program</w:t>
      </w:r>
      <w:proofErr w:type="spellEnd"/>
      <w:r w:rsidR="00582953">
        <w:rPr>
          <w:rFonts w:cs="Arial"/>
          <w:szCs w:val="24"/>
          <w:lang w:val="es-PR"/>
        </w:rPr>
        <w:t xml:space="preserve"> (SCSEP): </w:t>
      </w:r>
      <w:r w:rsidRPr="00582953">
        <w:rPr>
          <w:rFonts w:cs="Arial"/>
          <w:szCs w:val="24"/>
          <w:lang w:val="es-PR"/>
        </w:rPr>
        <w:t>Programa de adiestramiento en el empleo cuya meta es proveer y mejorar las destrezas de personas de cincuenta y cinco (55) años o más, de escasos recursos económicos, proveyéndoles la oportunidad de ganar esa experiencia laboral mientras realizan tare</w:t>
      </w:r>
      <w:r w:rsidR="00E41DD6" w:rsidRPr="00582953">
        <w:rPr>
          <w:rFonts w:cs="Arial"/>
          <w:szCs w:val="24"/>
          <w:lang w:val="es-PR"/>
        </w:rPr>
        <w:t xml:space="preserve">as de servicio a la comunidad. </w:t>
      </w:r>
      <w:r w:rsidRPr="00582953">
        <w:rPr>
          <w:rFonts w:cs="Arial"/>
          <w:szCs w:val="24"/>
          <w:lang w:val="es-PR"/>
        </w:rPr>
        <w:t xml:space="preserve">Se </w:t>
      </w:r>
      <w:r w:rsidR="00582953">
        <w:rPr>
          <w:rFonts w:cs="Arial"/>
          <w:szCs w:val="24"/>
          <w:lang w:val="es-PR"/>
        </w:rPr>
        <w:t>alcanzó</w:t>
      </w:r>
      <w:r w:rsidRPr="00582953">
        <w:rPr>
          <w:rFonts w:cs="Arial"/>
          <w:szCs w:val="24"/>
          <w:lang w:val="es-PR"/>
        </w:rPr>
        <w:t xml:space="preserve"> </w:t>
      </w:r>
      <w:r w:rsidR="00582953">
        <w:rPr>
          <w:rFonts w:cs="Arial"/>
          <w:szCs w:val="24"/>
          <w:lang w:val="es-PR"/>
        </w:rPr>
        <w:t>la</w:t>
      </w:r>
      <w:r w:rsidRPr="00582953">
        <w:rPr>
          <w:rFonts w:cs="Arial"/>
          <w:szCs w:val="24"/>
          <w:lang w:val="es-PR"/>
        </w:rPr>
        <w:t xml:space="preserve"> participación de 127 adultos</w:t>
      </w:r>
      <w:r w:rsidR="00582953" w:rsidRPr="00582953">
        <w:rPr>
          <w:rFonts w:cs="Arial"/>
          <w:szCs w:val="24"/>
          <w:lang w:val="es-PR"/>
        </w:rPr>
        <w:t xml:space="preserve"> para el periodo </w:t>
      </w:r>
      <w:r w:rsidR="00582953" w:rsidRPr="00582953">
        <w:rPr>
          <w:rFonts w:cs="Arial"/>
          <w:bCs/>
          <w:szCs w:val="24"/>
          <w:lang w:val="es-PR"/>
        </w:rPr>
        <w:t>2013-</w:t>
      </w:r>
      <w:r w:rsidR="00582953">
        <w:rPr>
          <w:rStyle w:val="CommentReference"/>
          <w:rFonts w:cs="Arial"/>
          <w:bCs/>
          <w:sz w:val="24"/>
          <w:szCs w:val="24"/>
          <w:lang w:val="es-PR"/>
        </w:rPr>
        <w:t xml:space="preserve">2014; </w:t>
      </w:r>
      <w:r w:rsidR="00582953" w:rsidRPr="00582953">
        <w:rPr>
          <w:rStyle w:val="CommentReference"/>
          <w:rFonts w:cs="Arial"/>
          <w:bCs/>
          <w:sz w:val="24"/>
          <w:szCs w:val="24"/>
          <w:lang w:val="es-PR"/>
        </w:rPr>
        <w:t>125</w:t>
      </w:r>
      <w:r w:rsidR="00582953">
        <w:rPr>
          <w:rStyle w:val="CommentReference"/>
          <w:rFonts w:cs="Arial"/>
          <w:bCs/>
          <w:sz w:val="24"/>
          <w:szCs w:val="24"/>
          <w:lang w:val="es-PR"/>
        </w:rPr>
        <w:t xml:space="preserve"> adultos</w:t>
      </w:r>
      <w:r w:rsidR="00582953" w:rsidRPr="00582953">
        <w:rPr>
          <w:rStyle w:val="CommentReference"/>
          <w:rFonts w:cs="Arial"/>
          <w:bCs/>
          <w:sz w:val="24"/>
          <w:szCs w:val="24"/>
          <w:lang w:val="es-PR"/>
        </w:rPr>
        <w:t xml:space="preserve"> para el periodo </w:t>
      </w:r>
      <w:r w:rsidR="00582953" w:rsidRPr="00582953">
        <w:rPr>
          <w:rStyle w:val="CommentReference"/>
          <w:rFonts w:cs="Arial"/>
          <w:bCs/>
          <w:sz w:val="24"/>
          <w:szCs w:val="24"/>
          <w:lang w:val="es-PR"/>
        </w:rPr>
        <w:t>2014-2015</w:t>
      </w:r>
      <w:r w:rsidR="00582953" w:rsidRPr="00582953">
        <w:rPr>
          <w:rStyle w:val="CommentReference"/>
          <w:rFonts w:cs="Arial"/>
          <w:bCs/>
          <w:sz w:val="24"/>
          <w:szCs w:val="24"/>
          <w:lang w:val="es-PR"/>
        </w:rPr>
        <w:t xml:space="preserve"> y 130</w:t>
      </w:r>
      <w:r w:rsidR="00582953">
        <w:rPr>
          <w:rStyle w:val="CommentReference"/>
          <w:rFonts w:cs="Arial"/>
          <w:bCs/>
          <w:sz w:val="24"/>
          <w:szCs w:val="24"/>
          <w:lang w:val="es-PR"/>
        </w:rPr>
        <w:t xml:space="preserve"> adultos</w:t>
      </w:r>
      <w:r w:rsidR="00582953" w:rsidRPr="00582953">
        <w:rPr>
          <w:rStyle w:val="CommentReference"/>
          <w:rFonts w:cs="Arial"/>
          <w:bCs/>
          <w:sz w:val="24"/>
          <w:szCs w:val="24"/>
          <w:lang w:val="es-PR"/>
        </w:rPr>
        <w:t xml:space="preserve"> para el periodo </w:t>
      </w:r>
      <w:r w:rsidR="00582953">
        <w:rPr>
          <w:rStyle w:val="CommentReference"/>
          <w:rFonts w:cs="Arial"/>
          <w:bCs/>
          <w:sz w:val="24"/>
          <w:szCs w:val="24"/>
          <w:lang w:val="es-PR"/>
        </w:rPr>
        <w:t>2015-201</w:t>
      </w:r>
      <w:r w:rsidR="00582953" w:rsidRPr="00582953">
        <w:rPr>
          <w:rStyle w:val="CommentReference"/>
          <w:rFonts w:cs="Arial"/>
          <w:bCs/>
          <w:sz w:val="24"/>
          <w:szCs w:val="24"/>
          <w:lang w:val="es-PR"/>
        </w:rPr>
        <w:t xml:space="preserve"> </w:t>
      </w:r>
      <w:r w:rsidR="00582953" w:rsidRPr="00582953">
        <w:rPr>
          <w:rFonts w:cs="Arial"/>
          <w:szCs w:val="24"/>
          <w:lang w:val="es-PR"/>
        </w:rPr>
        <w:t>en</w:t>
      </w:r>
      <w:r w:rsidR="00582953" w:rsidRPr="00582953">
        <w:rPr>
          <w:rFonts w:cs="Arial"/>
          <w:szCs w:val="24"/>
          <w:lang w:val="es-PR"/>
        </w:rPr>
        <w:t xml:space="preserve"> este programa.</w:t>
      </w:r>
      <w:r w:rsidR="00582953" w:rsidRPr="00582953">
        <w:rPr>
          <w:rFonts w:ascii="Cambria" w:hAnsi="Cambria"/>
          <w:lang w:val="es-PR"/>
        </w:rPr>
        <w:t> </w:t>
      </w:r>
    </w:p>
    <w:p w:rsidR="00331666" w:rsidRPr="00331666" w:rsidRDefault="00E67018" w:rsidP="00331666">
      <w:pPr>
        <w:pStyle w:val="ListParagraph"/>
        <w:numPr>
          <w:ilvl w:val="0"/>
          <w:numId w:val="38"/>
        </w:numPr>
        <w:jc w:val="both"/>
        <w:rPr>
          <w:rFonts w:cs="Arial"/>
          <w:szCs w:val="24"/>
          <w:u w:val="single"/>
          <w:lang w:val="es-ES"/>
        </w:rPr>
      </w:pPr>
      <w:r w:rsidRPr="00582953">
        <w:rPr>
          <w:rFonts w:cs="Arial"/>
          <w:bCs/>
          <w:szCs w:val="24"/>
          <w:u w:val="single"/>
          <w:lang w:val="es-PR"/>
        </w:rPr>
        <w:t>Programa de Promoción de E</w:t>
      </w:r>
      <w:r w:rsidR="004978BB" w:rsidRPr="00582953">
        <w:rPr>
          <w:rFonts w:cs="Arial"/>
          <w:bCs/>
          <w:szCs w:val="24"/>
          <w:u w:val="single"/>
          <w:lang w:val="es-PR"/>
        </w:rPr>
        <w:t>stablecimiento de Microempresas:</w:t>
      </w:r>
      <w:r w:rsidR="004978BB" w:rsidRPr="00582953">
        <w:rPr>
          <w:rFonts w:cs="Arial"/>
          <w:bCs/>
          <w:szCs w:val="24"/>
          <w:lang w:val="es-PR"/>
        </w:rPr>
        <w:t xml:space="preserve"> </w:t>
      </w:r>
      <w:r w:rsidRPr="00582953">
        <w:rPr>
          <w:rFonts w:cs="Arial"/>
          <w:szCs w:val="24"/>
          <w:lang w:val="es-PR"/>
        </w:rPr>
        <w:t>Programa de adiestramiento en desarrollo empresarial dirigido a personas de 18 años en adelante con miras a establecer su negocio propio</w:t>
      </w:r>
      <w:r w:rsidR="004978BB" w:rsidRPr="00582953">
        <w:rPr>
          <w:rFonts w:cs="Arial"/>
          <w:szCs w:val="24"/>
          <w:lang w:val="es-PR"/>
        </w:rPr>
        <w:t xml:space="preserve">. </w:t>
      </w:r>
      <w:r w:rsidRPr="00582953">
        <w:rPr>
          <w:rFonts w:cs="Arial"/>
          <w:szCs w:val="24"/>
          <w:lang w:val="es-PR"/>
        </w:rPr>
        <w:t xml:space="preserve">Incluye talleres de contabilidad, mercadeo, permisos, leyes laborales, leyes comerciales, practicas generales y civismo, entre otros. El Programa </w:t>
      </w:r>
      <w:r w:rsidR="00582953" w:rsidRPr="00582953">
        <w:rPr>
          <w:rFonts w:cs="Arial"/>
          <w:szCs w:val="24"/>
          <w:lang w:val="es-PR"/>
        </w:rPr>
        <w:t xml:space="preserve">creó 68 empleos en el año </w:t>
      </w:r>
      <w:r w:rsidR="00582953" w:rsidRPr="00582953">
        <w:rPr>
          <w:rFonts w:cs="Arial"/>
          <w:bCs/>
          <w:szCs w:val="24"/>
          <w:lang w:val="es-PR"/>
        </w:rPr>
        <w:t>2013, 144 en el año</w:t>
      </w:r>
      <w:r w:rsidR="00582953" w:rsidRPr="00582953">
        <w:rPr>
          <w:rFonts w:cs="Arial"/>
          <w:bCs/>
          <w:szCs w:val="24"/>
          <w:lang w:val="es-PR"/>
        </w:rPr>
        <w:t xml:space="preserve"> 2014</w:t>
      </w:r>
      <w:r w:rsidR="00582953" w:rsidRPr="00582953">
        <w:rPr>
          <w:rFonts w:cs="Arial"/>
          <w:bCs/>
          <w:szCs w:val="24"/>
          <w:lang w:val="es-PR"/>
        </w:rPr>
        <w:t xml:space="preserve"> y </w:t>
      </w:r>
      <w:r w:rsidR="00582953" w:rsidRPr="00582953">
        <w:rPr>
          <w:rFonts w:cs="Arial"/>
          <w:bCs/>
          <w:szCs w:val="24"/>
          <w:lang w:val="es-PR"/>
        </w:rPr>
        <w:t xml:space="preserve"> 136 </w:t>
      </w:r>
      <w:r w:rsidR="00582953" w:rsidRPr="00582953">
        <w:rPr>
          <w:rFonts w:cs="Arial"/>
          <w:bCs/>
          <w:szCs w:val="24"/>
          <w:lang w:val="es-PR"/>
        </w:rPr>
        <w:t xml:space="preserve">en el año </w:t>
      </w:r>
      <w:r w:rsidR="00582953" w:rsidRPr="00582953">
        <w:rPr>
          <w:rFonts w:cs="Arial"/>
          <w:bCs/>
          <w:szCs w:val="24"/>
          <w:lang w:val="es-PR"/>
        </w:rPr>
        <w:t>2015</w:t>
      </w:r>
      <w:r w:rsidR="00CC0D42">
        <w:rPr>
          <w:rFonts w:cs="Arial"/>
          <w:bCs/>
          <w:szCs w:val="24"/>
          <w:lang w:val="es-PR"/>
        </w:rPr>
        <w:t xml:space="preserve">. </w:t>
      </w:r>
    </w:p>
    <w:p w:rsidR="00C74C1C" w:rsidRPr="00331666" w:rsidRDefault="004978BB" w:rsidP="00331666">
      <w:pPr>
        <w:pStyle w:val="ListParagraph"/>
        <w:numPr>
          <w:ilvl w:val="0"/>
          <w:numId w:val="38"/>
        </w:numPr>
        <w:jc w:val="both"/>
        <w:rPr>
          <w:rFonts w:cs="Arial"/>
          <w:szCs w:val="24"/>
          <w:u w:val="single"/>
          <w:lang w:val="es-ES"/>
        </w:rPr>
      </w:pPr>
      <w:r w:rsidRPr="00331666">
        <w:rPr>
          <w:rFonts w:cs="Arial"/>
          <w:szCs w:val="24"/>
          <w:u w:val="single"/>
        </w:rPr>
        <w:t xml:space="preserve">Proyecto de </w:t>
      </w:r>
      <w:proofErr w:type="spellStart"/>
      <w:r w:rsidR="00E67018" w:rsidRPr="00331666">
        <w:rPr>
          <w:rFonts w:cs="Arial"/>
          <w:szCs w:val="24"/>
          <w:u w:val="single"/>
        </w:rPr>
        <w:t>Microempresarismo</w:t>
      </w:r>
      <w:proofErr w:type="spellEnd"/>
      <w:r w:rsidR="00E67018" w:rsidRPr="00331666">
        <w:rPr>
          <w:rFonts w:cs="Arial"/>
          <w:szCs w:val="24"/>
          <w:u w:val="single"/>
        </w:rPr>
        <w:t xml:space="preserve"> Urbano</w:t>
      </w:r>
      <w:r w:rsidR="00E67018" w:rsidRPr="00331666">
        <w:rPr>
          <w:rFonts w:cs="Arial"/>
          <w:szCs w:val="24"/>
        </w:rPr>
        <w:t xml:space="preserve">: </w:t>
      </w:r>
      <w:r w:rsidR="00E67018" w:rsidRPr="00331666">
        <w:rPr>
          <w:rFonts w:cs="Arial"/>
          <w:szCs w:val="24"/>
          <w:lang w:val="es-PR"/>
        </w:rPr>
        <w:t>Este proyecto consiste en la reestructuración de</w:t>
      </w:r>
      <w:r w:rsidR="00582953" w:rsidRPr="00331666">
        <w:rPr>
          <w:rFonts w:cs="Arial"/>
          <w:szCs w:val="24"/>
          <w:lang w:val="es-PR"/>
        </w:rPr>
        <w:t xml:space="preserve">l antiguo Programa </w:t>
      </w:r>
      <w:proofErr w:type="spellStart"/>
      <w:r w:rsidR="00582953" w:rsidRPr="00331666">
        <w:rPr>
          <w:rFonts w:cs="Arial"/>
          <w:i/>
          <w:szCs w:val="24"/>
          <w:lang w:val="es-PR"/>
        </w:rPr>
        <w:t>Pa</w:t>
      </w:r>
      <w:proofErr w:type="spellEnd"/>
      <w:r w:rsidR="00582953" w:rsidRPr="00331666">
        <w:rPr>
          <w:rFonts w:cs="Arial"/>
          <w:i/>
          <w:szCs w:val="24"/>
          <w:lang w:val="es-PR"/>
        </w:rPr>
        <w:t>' Mi Gente</w:t>
      </w:r>
      <w:r w:rsidR="00582953" w:rsidRPr="00331666">
        <w:rPr>
          <w:rFonts w:cs="Arial"/>
          <w:szCs w:val="24"/>
          <w:lang w:val="es-PR"/>
        </w:rPr>
        <w:t xml:space="preserve">, en el cual se le entrega un </w:t>
      </w:r>
      <w:proofErr w:type="spellStart"/>
      <w:r w:rsidRPr="00331666">
        <w:rPr>
          <w:rFonts w:cs="Arial"/>
          <w:szCs w:val="24"/>
          <w:lang w:val="es-PR"/>
        </w:rPr>
        <w:t>kiosko</w:t>
      </w:r>
      <w:proofErr w:type="spellEnd"/>
      <w:r w:rsidRPr="00331666">
        <w:rPr>
          <w:rFonts w:cs="Arial"/>
          <w:szCs w:val="24"/>
          <w:lang w:val="es-PR"/>
        </w:rPr>
        <w:t xml:space="preserve"> </w:t>
      </w:r>
      <w:r w:rsidR="00582953" w:rsidRPr="00331666">
        <w:rPr>
          <w:rFonts w:cs="Arial"/>
          <w:szCs w:val="24"/>
          <w:lang w:val="es-PR"/>
        </w:rPr>
        <w:t>a los participantes para que ofrezcan</w:t>
      </w:r>
      <w:r w:rsidRPr="00331666">
        <w:rPr>
          <w:rFonts w:cs="Arial"/>
          <w:szCs w:val="24"/>
          <w:lang w:val="es-PR"/>
        </w:rPr>
        <w:t xml:space="preserve"> servicios como venta de</w:t>
      </w:r>
      <w:r w:rsidR="00E67018" w:rsidRPr="00331666">
        <w:rPr>
          <w:rFonts w:cs="Arial"/>
          <w:szCs w:val="24"/>
          <w:lang w:val="es-PR"/>
        </w:rPr>
        <w:t xml:space="preserve"> frutas y vegetales, artesanías </w:t>
      </w:r>
      <w:r w:rsidRPr="00331666">
        <w:rPr>
          <w:rFonts w:cs="Arial"/>
          <w:szCs w:val="24"/>
          <w:lang w:val="es-PR"/>
        </w:rPr>
        <w:t xml:space="preserve">y </w:t>
      </w:r>
      <w:r w:rsidR="00582953" w:rsidRPr="00331666">
        <w:rPr>
          <w:rFonts w:cs="Arial"/>
          <w:szCs w:val="24"/>
          <w:lang w:val="es-PR"/>
        </w:rPr>
        <w:t xml:space="preserve">venta de </w:t>
      </w:r>
      <w:r w:rsidRPr="00331666">
        <w:rPr>
          <w:rFonts w:cs="Arial"/>
          <w:szCs w:val="24"/>
          <w:lang w:val="es-PR"/>
        </w:rPr>
        <w:t xml:space="preserve">alimentos, entre otros. Cada </w:t>
      </w:r>
      <w:proofErr w:type="spellStart"/>
      <w:r w:rsidRPr="00331666">
        <w:rPr>
          <w:rFonts w:cs="Arial"/>
          <w:szCs w:val="24"/>
          <w:lang w:val="es-PR"/>
        </w:rPr>
        <w:t>k</w:t>
      </w:r>
      <w:r w:rsidR="00E67018" w:rsidRPr="00331666">
        <w:rPr>
          <w:rFonts w:cs="Arial"/>
          <w:szCs w:val="24"/>
          <w:lang w:val="es-PR"/>
        </w:rPr>
        <w:t>iosko</w:t>
      </w:r>
      <w:proofErr w:type="spellEnd"/>
      <w:r w:rsidR="00E67018" w:rsidRPr="00331666">
        <w:rPr>
          <w:rFonts w:cs="Arial"/>
          <w:szCs w:val="24"/>
          <w:lang w:val="es-PR"/>
        </w:rPr>
        <w:t xml:space="preserve"> de arrastre ha sido reacondicionado y presenta una muestra de arte urbano en diferentes materiales, considerada una pieza única.</w:t>
      </w:r>
      <w:r w:rsidR="008275AD" w:rsidRPr="00331666">
        <w:rPr>
          <w:rFonts w:cs="Arial"/>
          <w:szCs w:val="24"/>
          <w:lang w:val="es-PR"/>
        </w:rPr>
        <w:t xml:space="preserve"> </w:t>
      </w:r>
      <w:r w:rsidR="00E67018" w:rsidRPr="00331666">
        <w:rPr>
          <w:rFonts w:cs="Arial"/>
          <w:szCs w:val="24"/>
          <w:lang w:val="es-PR"/>
        </w:rPr>
        <w:t xml:space="preserve">Se </w:t>
      </w:r>
      <w:r w:rsidR="00CC0D42" w:rsidRPr="00331666">
        <w:rPr>
          <w:rFonts w:cs="Arial"/>
          <w:szCs w:val="24"/>
          <w:lang w:val="es-PR"/>
        </w:rPr>
        <w:t>crearon</w:t>
      </w:r>
      <w:r w:rsidR="00E67018" w:rsidRPr="00331666">
        <w:rPr>
          <w:rFonts w:cs="Arial"/>
          <w:szCs w:val="24"/>
          <w:lang w:val="es-PR"/>
        </w:rPr>
        <w:t xml:space="preserve"> 190 </w:t>
      </w:r>
      <w:r w:rsidR="00CC0D42" w:rsidRPr="00331666">
        <w:rPr>
          <w:rFonts w:cs="Arial"/>
          <w:szCs w:val="24"/>
          <w:lang w:val="es-PR"/>
        </w:rPr>
        <w:t>microempresas.</w:t>
      </w:r>
    </w:p>
    <w:p w:rsidR="00FA7DE7" w:rsidRPr="00582953" w:rsidRDefault="00FA7DE7" w:rsidP="00FA7DE7">
      <w:pPr>
        <w:ind w:left="1440"/>
        <w:jc w:val="both"/>
        <w:rPr>
          <w:rFonts w:cs="Arial"/>
          <w:szCs w:val="24"/>
          <w:lang w:val="es-ES"/>
        </w:rPr>
      </w:pPr>
    </w:p>
    <w:p w:rsidR="004D518E" w:rsidRPr="00582953" w:rsidRDefault="004D518E" w:rsidP="00035BEB">
      <w:pPr>
        <w:jc w:val="both"/>
        <w:rPr>
          <w:rFonts w:eastAsiaTheme="minorHAnsi" w:cs="Arial"/>
          <w:szCs w:val="24"/>
          <w:lang w:val="es-PR"/>
        </w:rPr>
      </w:pPr>
    </w:p>
    <w:p w:rsidR="00CA6CC9" w:rsidRPr="00582953" w:rsidRDefault="004B485E" w:rsidP="004B485E">
      <w:pPr>
        <w:jc w:val="both"/>
        <w:rPr>
          <w:rFonts w:cs="Arial"/>
          <w:szCs w:val="24"/>
          <w:lang w:val="es"/>
        </w:rPr>
      </w:pPr>
      <w:r>
        <w:rPr>
          <w:rFonts w:cs="Arial"/>
          <w:szCs w:val="24"/>
          <w:lang w:val="es"/>
        </w:rPr>
        <w:t xml:space="preserve">              </w:t>
      </w:r>
      <w:r w:rsidR="00035BEB" w:rsidRPr="00582953">
        <w:rPr>
          <w:rFonts w:cs="Arial"/>
          <w:szCs w:val="24"/>
          <w:lang w:val="es"/>
        </w:rPr>
        <w:t xml:space="preserve">Cordialmente, </w:t>
      </w:r>
    </w:p>
    <w:p w:rsidR="0030621B" w:rsidRPr="00582953" w:rsidRDefault="0030621B" w:rsidP="00195367">
      <w:pPr>
        <w:ind w:left="720"/>
        <w:jc w:val="both"/>
        <w:rPr>
          <w:rFonts w:cs="Arial"/>
          <w:szCs w:val="24"/>
          <w:lang w:val="es"/>
        </w:rPr>
      </w:pPr>
    </w:p>
    <w:p w:rsidR="0030621B" w:rsidRPr="00582953" w:rsidRDefault="0030621B" w:rsidP="000C10C9">
      <w:pPr>
        <w:jc w:val="both"/>
        <w:rPr>
          <w:rFonts w:cs="Arial"/>
          <w:szCs w:val="24"/>
          <w:lang w:val="es"/>
        </w:rPr>
      </w:pPr>
    </w:p>
    <w:p w:rsidR="00B7089A" w:rsidRPr="00582953" w:rsidRDefault="00B7089A" w:rsidP="00195367">
      <w:pPr>
        <w:ind w:left="720"/>
        <w:jc w:val="both"/>
        <w:rPr>
          <w:rFonts w:cs="Arial"/>
          <w:szCs w:val="24"/>
          <w:lang w:val="es"/>
        </w:rPr>
      </w:pPr>
    </w:p>
    <w:p w:rsidR="00CA6CC9" w:rsidRPr="00582953" w:rsidRDefault="004B485E" w:rsidP="004B485E">
      <w:pPr>
        <w:jc w:val="both"/>
        <w:rPr>
          <w:rFonts w:cs="Arial"/>
          <w:szCs w:val="24"/>
          <w:lang w:val="es"/>
        </w:rPr>
      </w:pPr>
      <w:r>
        <w:rPr>
          <w:rFonts w:cs="Arial"/>
          <w:szCs w:val="24"/>
          <w:lang w:val="es"/>
        </w:rPr>
        <w:t xml:space="preserve">              </w:t>
      </w:r>
      <w:r w:rsidR="00CA6CC9" w:rsidRPr="00582953">
        <w:rPr>
          <w:rFonts w:cs="Arial"/>
          <w:szCs w:val="24"/>
          <w:lang w:val="es"/>
        </w:rPr>
        <w:t>Vance Thomas</w:t>
      </w:r>
    </w:p>
    <w:p w:rsidR="00CA6CC9" w:rsidRPr="00582953" w:rsidRDefault="004B485E" w:rsidP="004B485E">
      <w:pPr>
        <w:jc w:val="both"/>
        <w:rPr>
          <w:rFonts w:cs="Arial"/>
          <w:szCs w:val="24"/>
          <w:lang w:val="es"/>
        </w:rPr>
      </w:pPr>
      <w:r>
        <w:rPr>
          <w:rFonts w:cs="Arial"/>
          <w:szCs w:val="24"/>
          <w:lang w:val="es"/>
        </w:rPr>
        <w:t xml:space="preserve">              </w:t>
      </w:r>
      <w:r w:rsidR="00CA6CC9" w:rsidRPr="00582953">
        <w:rPr>
          <w:rFonts w:cs="Arial"/>
          <w:szCs w:val="24"/>
          <w:lang w:val="es"/>
        </w:rPr>
        <w:t xml:space="preserve">Secretario </w:t>
      </w:r>
      <w:r w:rsidR="004B1B93" w:rsidRPr="00582953">
        <w:rPr>
          <w:rFonts w:cs="Arial"/>
          <w:szCs w:val="24"/>
          <w:lang w:val="es"/>
        </w:rPr>
        <w:t xml:space="preserve"> </w:t>
      </w:r>
    </w:p>
    <w:p w:rsidR="00386FA0" w:rsidRPr="00582953" w:rsidRDefault="00386FA0" w:rsidP="00195367">
      <w:pPr>
        <w:ind w:left="720"/>
        <w:jc w:val="both"/>
        <w:rPr>
          <w:rFonts w:cs="Arial"/>
          <w:szCs w:val="24"/>
          <w:lang w:val="es"/>
        </w:rPr>
      </w:pPr>
    </w:p>
    <w:p w:rsidR="00CA6CC9" w:rsidRPr="005C5573" w:rsidRDefault="00CA6CC9" w:rsidP="003E7994">
      <w:pPr>
        <w:pStyle w:val="EnvelopeReturn"/>
        <w:ind w:left="720"/>
        <w:rPr>
          <w:sz w:val="24"/>
          <w:szCs w:val="24"/>
        </w:rPr>
      </w:pPr>
    </w:p>
    <w:sectPr w:rsidR="00CA6CC9" w:rsidRPr="005C5573" w:rsidSect="00331666">
      <w:headerReference w:type="default" r:id="rId10"/>
      <w:headerReference w:type="first" r:id="rId11"/>
      <w:footerReference w:type="first" r:id="rId12"/>
      <w:pgSz w:w="12240" w:h="15840"/>
      <w:pgMar w:top="71" w:right="1325" w:bottom="1440" w:left="1152" w:header="9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43" w:rsidRDefault="00337343" w:rsidP="00C8312B">
      <w:r>
        <w:separator/>
      </w:r>
    </w:p>
  </w:endnote>
  <w:endnote w:type="continuationSeparator" w:id="0">
    <w:p w:rsidR="00337343" w:rsidRDefault="00337343" w:rsidP="00C8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A7" w:rsidRPr="00787D52" w:rsidRDefault="00DB7CA7" w:rsidP="005E00AD">
    <w:pPr>
      <w:tabs>
        <w:tab w:val="center" w:pos="4252"/>
        <w:tab w:val="right" w:pos="8504"/>
      </w:tabs>
      <w:rPr>
        <w:rFonts w:ascii="Times New Roman" w:eastAsia="Calibri" w:hAnsi="Times New Roman"/>
        <w:sz w:val="14"/>
        <w:szCs w:val="14"/>
      </w:rPr>
    </w:pPr>
    <w:r w:rsidRPr="00787D52">
      <w:rPr>
        <w:rFonts w:ascii="Times New Roman" w:eastAsia="Calibri" w:hAnsi="Times New Roman"/>
        <w:noProof/>
        <w:lang w:eastAsia="es-ES_tradnl"/>
      </w:rPr>
      <w:drawing>
        <wp:anchor distT="0" distB="0" distL="114300" distR="114300" simplePos="0" relativeHeight="251661312" behindDoc="1" locked="0" layoutInCell="1" allowOverlap="1" wp14:anchorId="7108135E" wp14:editId="5DDBE0E0">
          <wp:simplePos x="0" y="0"/>
          <wp:positionH relativeFrom="column">
            <wp:posOffset>5836920</wp:posOffset>
          </wp:positionH>
          <wp:positionV relativeFrom="paragraph">
            <wp:posOffset>-119380</wp:posOffset>
          </wp:positionV>
          <wp:extent cx="731520" cy="584200"/>
          <wp:effectExtent l="0" t="0" r="0" b="6350"/>
          <wp:wrapThrough wrapText="bothSides">
            <wp:wrapPolygon edited="0">
              <wp:start x="0" y="0"/>
              <wp:lineTo x="0" y="21130"/>
              <wp:lineTo x="20813" y="21130"/>
              <wp:lineTo x="2081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842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sz w:val="14"/>
        <w:szCs w:val="14"/>
      </w:rPr>
      <w:t xml:space="preserve">Avenida Muñoz Rivera </w:t>
    </w:r>
    <w:r w:rsidRPr="00787D52">
      <w:rPr>
        <w:rFonts w:ascii="Times New Roman" w:eastAsia="Calibri" w:hAnsi="Times New Roman"/>
        <w:sz w:val="14"/>
        <w:szCs w:val="14"/>
      </w:rPr>
      <w:t>505, Edificio Prudencio Rivera Martínez, Piso 21, Hato Rey, Puerto Rico 00919</w:t>
    </w:r>
  </w:p>
  <w:p w:rsidR="00DB7CA7" w:rsidRPr="00787D52" w:rsidRDefault="00DB7CA7" w:rsidP="005E00AD">
    <w:pPr>
      <w:tabs>
        <w:tab w:val="center" w:pos="4252"/>
        <w:tab w:val="right" w:pos="8504"/>
      </w:tabs>
      <w:rPr>
        <w:rFonts w:ascii="Times New Roman" w:eastAsia="Calibri" w:hAnsi="Times New Roman"/>
        <w:sz w:val="14"/>
        <w:szCs w:val="14"/>
      </w:rPr>
    </w:pPr>
    <w:r w:rsidRPr="00787D52">
      <w:rPr>
        <w:rFonts w:ascii="Times New Roman" w:eastAsia="Calibri" w:hAnsi="Times New Roman"/>
        <w:sz w:val="14"/>
        <w:szCs w:val="14"/>
      </w:rPr>
      <w:t>PO Box 195540, San Juan, Puerto Rico 00919-5540</w:t>
    </w:r>
  </w:p>
  <w:p w:rsidR="00DB7CA7" w:rsidRPr="00787D52" w:rsidRDefault="00DB7CA7" w:rsidP="005E00AD">
    <w:pPr>
      <w:tabs>
        <w:tab w:val="center" w:pos="4252"/>
        <w:tab w:val="right" w:pos="8504"/>
      </w:tabs>
      <w:rPr>
        <w:rFonts w:ascii="Times New Roman" w:eastAsia="Calibri" w:hAnsi="Times New Roman"/>
        <w:sz w:val="14"/>
        <w:szCs w:val="14"/>
      </w:rPr>
    </w:pPr>
    <w:r w:rsidRPr="00787D52">
      <w:rPr>
        <w:rFonts w:ascii="Times New Roman" w:eastAsia="Calibri" w:hAnsi="Times New Roman"/>
        <w:sz w:val="14"/>
        <w:szCs w:val="14"/>
      </w:rPr>
      <w:t xml:space="preserve">T </w:t>
    </w:r>
    <w:r>
      <w:rPr>
        <w:rFonts w:ascii="Times New Roman" w:eastAsia="Calibri" w:hAnsi="Times New Roman"/>
        <w:sz w:val="14"/>
        <w:szCs w:val="14"/>
      </w:rPr>
      <w:t>.787.</w:t>
    </w:r>
    <w:r w:rsidRPr="00787D52">
      <w:rPr>
        <w:rFonts w:ascii="Times New Roman" w:eastAsia="Calibri" w:hAnsi="Times New Roman"/>
        <w:sz w:val="14"/>
        <w:szCs w:val="14"/>
      </w:rPr>
      <w:t xml:space="preserve"> 754</w:t>
    </w:r>
    <w:r>
      <w:rPr>
        <w:rFonts w:ascii="Times New Roman" w:eastAsia="Calibri" w:hAnsi="Times New Roman"/>
        <w:sz w:val="14"/>
        <w:szCs w:val="14"/>
      </w:rPr>
      <w:t xml:space="preserve">.2120 </w:t>
    </w:r>
    <w:r w:rsidRPr="00787D52">
      <w:rPr>
        <w:rFonts w:ascii="Times New Roman" w:eastAsia="Calibri" w:hAnsi="Times New Roman"/>
        <w:sz w:val="14"/>
        <w:szCs w:val="14"/>
      </w:rPr>
      <w:t xml:space="preserve"> F</w:t>
    </w:r>
    <w:r>
      <w:rPr>
        <w:rFonts w:ascii="Times New Roman" w:eastAsia="Calibri" w:hAnsi="Times New Roman"/>
        <w:sz w:val="14"/>
        <w:szCs w:val="14"/>
      </w:rPr>
      <w:t>ax .787. 753.9550</w:t>
    </w:r>
  </w:p>
  <w:p w:rsidR="00DB7CA7" w:rsidRPr="001061F6" w:rsidRDefault="00DB7CA7" w:rsidP="001061F6">
    <w:pPr>
      <w:tabs>
        <w:tab w:val="center" w:pos="4252"/>
        <w:tab w:val="right" w:pos="8504"/>
      </w:tabs>
      <w:jc w:val="center"/>
      <w:rPr>
        <w:rFonts w:ascii="Calibri" w:eastAsia="Calibri" w:hAnsi="Calibri"/>
      </w:rPr>
    </w:pPr>
  </w:p>
  <w:p w:rsidR="00DB7CA7" w:rsidRPr="001061F6" w:rsidRDefault="00DB7CA7">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43" w:rsidRDefault="00337343" w:rsidP="00C8312B">
      <w:r>
        <w:separator/>
      </w:r>
    </w:p>
  </w:footnote>
  <w:footnote w:type="continuationSeparator" w:id="0">
    <w:p w:rsidR="00337343" w:rsidRDefault="00337343" w:rsidP="00C8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10118"/>
      <w:docPartObj>
        <w:docPartGallery w:val="Page Numbers (Top of Page)"/>
        <w:docPartUnique/>
      </w:docPartObj>
    </w:sdtPr>
    <w:sdtEndPr>
      <w:rPr>
        <w:rFonts w:ascii="Arial" w:hAnsi="Arial" w:cs="Arial"/>
        <w:noProof/>
        <w:sz w:val="20"/>
        <w:szCs w:val="20"/>
      </w:rPr>
    </w:sdtEndPr>
    <w:sdtContent>
      <w:p w:rsidR="00DB7CA7" w:rsidRDefault="00DB7CA7">
        <w:pPr>
          <w:pStyle w:val="Header"/>
        </w:pPr>
      </w:p>
      <w:p w:rsidR="00DB7CA7" w:rsidRPr="00251385" w:rsidRDefault="00DB7CA7">
        <w:pPr>
          <w:pStyle w:val="Header"/>
          <w:rPr>
            <w:rFonts w:ascii="Arial" w:hAnsi="Arial" w:cs="Arial"/>
            <w:noProof/>
            <w:sz w:val="20"/>
            <w:szCs w:val="20"/>
          </w:rPr>
        </w:pPr>
        <w:r w:rsidRPr="00251385">
          <w:rPr>
            <w:rFonts w:ascii="Arial" w:hAnsi="Arial" w:cs="Arial"/>
            <w:sz w:val="20"/>
            <w:szCs w:val="20"/>
          </w:rPr>
          <w:t xml:space="preserve">Página </w:t>
        </w:r>
        <w:r w:rsidRPr="00251385">
          <w:rPr>
            <w:rFonts w:ascii="Arial" w:hAnsi="Arial" w:cs="Arial"/>
            <w:sz w:val="20"/>
            <w:szCs w:val="20"/>
          </w:rPr>
          <w:fldChar w:fldCharType="begin"/>
        </w:r>
        <w:r w:rsidRPr="00251385">
          <w:rPr>
            <w:rFonts w:ascii="Arial" w:hAnsi="Arial" w:cs="Arial"/>
            <w:sz w:val="20"/>
            <w:szCs w:val="20"/>
          </w:rPr>
          <w:instrText xml:space="preserve"> PAGE   \* MERGEFORMAT </w:instrText>
        </w:r>
        <w:r w:rsidRPr="00251385">
          <w:rPr>
            <w:rFonts w:ascii="Arial" w:hAnsi="Arial" w:cs="Arial"/>
            <w:sz w:val="20"/>
            <w:szCs w:val="20"/>
          </w:rPr>
          <w:fldChar w:fldCharType="separate"/>
        </w:r>
        <w:r w:rsidR="009716E6">
          <w:rPr>
            <w:rFonts w:ascii="Arial" w:hAnsi="Arial" w:cs="Arial"/>
            <w:noProof/>
            <w:sz w:val="20"/>
            <w:szCs w:val="20"/>
          </w:rPr>
          <w:t>5</w:t>
        </w:r>
        <w:r w:rsidRPr="00251385">
          <w:rPr>
            <w:rFonts w:ascii="Arial" w:hAnsi="Arial" w:cs="Arial"/>
            <w:noProof/>
            <w:sz w:val="20"/>
            <w:szCs w:val="20"/>
          </w:rPr>
          <w:fldChar w:fldCharType="end"/>
        </w:r>
      </w:p>
      <w:p w:rsidR="00DB7CA7" w:rsidRPr="00251385" w:rsidRDefault="00331666">
        <w:pPr>
          <w:pStyle w:val="Header"/>
          <w:rPr>
            <w:rFonts w:ascii="Arial" w:hAnsi="Arial" w:cs="Arial"/>
            <w:sz w:val="20"/>
            <w:szCs w:val="20"/>
          </w:rPr>
        </w:pPr>
        <w:r w:rsidRPr="00251385">
          <w:rPr>
            <w:rFonts w:ascii="Arial" w:hAnsi="Arial" w:cs="Arial"/>
            <w:noProof/>
            <w:sz w:val="20"/>
            <w:szCs w:val="20"/>
          </w:rPr>
          <w:t>Ponencia de Transición 2016-DTRH</w:t>
        </w:r>
      </w:p>
    </w:sdtContent>
  </w:sdt>
  <w:p w:rsidR="00DB7CA7" w:rsidRDefault="00DB7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A7" w:rsidRPr="001061F6" w:rsidRDefault="00DB7CA7" w:rsidP="00BC6C59">
    <w:pPr>
      <w:tabs>
        <w:tab w:val="left" w:pos="960"/>
      </w:tabs>
      <w:rPr>
        <w:rFonts w:ascii="Calibri" w:eastAsia="Calibri" w:hAnsi="Calibri"/>
      </w:rPr>
    </w:pPr>
  </w:p>
  <w:p w:rsidR="00DB7CA7" w:rsidRPr="001061F6" w:rsidRDefault="00DB7CA7" w:rsidP="00BC6C59">
    <w:pPr>
      <w:tabs>
        <w:tab w:val="left" w:pos="960"/>
      </w:tabs>
      <w:rPr>
        <w:rFonts w:ascii="Century Gothic" w:eastAsia="Arial Unicode MS" w:hAnsi="Century Gothic" w:cs="Arial"/>
        <w:b/>
        <w:smallCaps/>
        <w:color w:val="808080"/>
        <w:sz w:val="18"/>
        <w:szCs w:val="18"/>
      </w:rPr>
    </w:pPr>
    <w:r>
      <w:rPr>
        <w:noProof/>
        <w:lang w:eastAsia="es-ES_tradnl"/>
      </w:rPr>
      <w:drawing>
        <wp:anchor distT="0" distB="0" distL="114300" distR="114300" simplePos="0" relativeHeight="251668480" behindDoc="1" locked="0" layoutInCell="1" allowOverlap="1" wp14:anchorId="27C44D80" wp14:editId="30DDF2F4">
          <wp:simplePos x="0" y="0"/>
          <wp:positionH relativeFrom="column">
            <wp:posOffset>-311785</wp:posOffset>
          </wp:positionH>
          <wp:positionV relativeFrom="paragraph">
            <wp:posOffset>52070</wp:posOffset>
          </wp:positionV>
          <wp:extent cx="2409190" cy="784860"/>
          <wp:effectExtent l="0" t="0" r="0" b="0"/>
          <wp:wrapThrough wrapText="bothSides">
            <wp:wrapPolygon edited="0">
              <wp:start x="0" y="0"/>
              <wp:lineTo x="0" y="20971"/>
              <wp:lineTo x="21349" y="20971"/>
              <wp:lineTo x="2134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784860"/>
                  </a:xfrm>
                  <a:prstGeom prst="rect">
                    <a:avLst/>
                  </a:prstGeom>
                  <a:noFill/>
                  <a:ln>
                    <a:noFill/>
                  </a:ln>
                </pic:spPr>
              </pic:pic>
            </a:graphicData>
          </a:graphic>
        </wp:anchor>
      </w:drawing>
    </w:r>
  </w:p>
  <w:p w:rsidR="00DB7CA7" w:rsidRDefault="00DB7CA7" w:rsidP="00BC6C59">
    <w:pPr>
      <w:tabs>
        <w:tab w:val="left" w:pos="960"/>
      </w:tabs>
      <w:rPr>
        <w:rFonts w:ascii="Century Gothic" w:eastAsia="Arial Unicode MS" w:hAnsi="Century Gothic" w:cs="Arial"/>
        <w:b/>
        <w:smallCaps/>
        <w:color w:val="808080"/>
        <w:sz w:val="18"/>
        <w:szCs w:val="18"/>
      </w:rPr>
    </w:pPr>
  </w:p>
  <w:p w:rsidR="00DB7CA7" w:rsidRDefault="00DB7CA7" w:rsidP="00BC6C59">
    <w:pPr>
      <w:tabs>
        <w:tab w:val="left" w:pos="960"/>
      </w:tabs>
      <w:rPr>
        <w:rFonts w:ascii="Century Gothic" w:eastAsia="Arial Unicode MS" w:hAnsi="Century Gothic" w:cs="Arial"/>
        <w:b/>
        <w:smallCaps/>
        <w:color w:val="808080"/>
        <w:sz w:val="18"/>
        <w:szCs w:val="18"/>
      </w:rPr>
    </w:pPr>
  </w:p>
  <w:p w:rsidR="00DB7CA7" w:rsidRDefault="00DB7CA7" w:rsidP="00BC6C59">
    <w:pPr>
      <w:tabs>
        <w:tab w:val="left" w:pos="960"/>
      </w:tabs>
      <w:rPr>
        <w:rFonts w:ascii="Century Gothic" w:eastAsia="Arial Unicode MS" w:hAnsi="Century Gothic" w:cs="Arial"/>
        <w:b/>
        <w:smallCaps/>
        <w:color w:val="808080"/>
        <w:sz w:val="18"/>
        <w:szCs w:val="18"/>
      </w:rPr>
    </w:pPr>
    <w:r>
      <w:rPr>
        <w:rFonts w:ascii="Century Gothic" w:eastAsia="Arial Unicode MS" w:hAnsi="Century Gothic" w:cs="Arial"/>
        <w:b/>
        <w:smallCaps/>
        <w:color w:val="808080"/>
        <w:sz w:val="18"/>
        <w:szCs w:val="18"/>
      </w:rPr>
      <w:t xml:space="preserve">             </w:t>
    </w:r>
  </w:p>
  <w:p w:rsidR="00DB7CA7" w:rsidRDefault="00DB7CA7" w:rsidP="00BC6C59">
    <w:pPr>
      <w:tabs>
        <w:tab w:val="left" w:pos="960"/>
      </w:tabs>
      <w:rPr>
        <w:rFonts w:ascii="Century Gothic" w:eastAsia="Arial Unicode MS" w:hAnsi="Century Gothic" w:cs="Arial"/>
        <w:b/>
        <w:smallCaps/>
        <w:color w:val="808080"/>
        <w:sz w:val="18"/>
        <w:szCs w:val="18"/>
      </w:rPr>
    </w:pPr>
    <w:r>
      <w:rPr>
        <w:rFonts w:ascii="Century Gothic" w:eastAsia="Arial Unicode MS" w:hAnsi="Century Gothic" w:cs="Arial"/>
        <w:b/>
        <w:smallCaps/>
        <w:noProof/>
        <w:color w:val="808080"/>
        <w:sz w:val="18"/>
        <w:szCs w:val="18"/>
        <w:lang w:eastAsia="es-ES_tradnl"/>
      </w:rPr>
      <mc:AlternateContent>
        <mc:Choice Requires="wps">
          <w:drawing>
            <wp:anchor distT="0" distB="0" distL="114300" distR="114300" simplePos="0" relativeHeight="251669504" behindDoc="0" locked="0" layoutInCell="1" allowOverlap="1" wp14:anchorId="4DBE511B" wp14:editId="193A6A2E">
              <wp:simplePos x="0" y="0"/>
              <wp:positionH relativeFrom="column">
                <wp:posOffset>420370</wp:posOffset>
              </wp:positionH>
              <wp:positionV relativeFrom="paragraph">
                <wp:posOffset>92075</wp:posOffset>
              </wp:positionV>
              <wp:extent cx="1672590" cy="8255"/>
              <wp:effectExtent l="0" t="0" r="22860" b="298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3.1pt;margin-top:7.25pt;width:131.7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L4PwIAAIs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"/>
          </w:pict>
        </mc:Fallback>
      </mc:AlternateContent>
    </w:r>
  </w:p>
  <w:p w:rsidR="00DB7CA7" w:rsidRDefault="00DB7CA7" w:rsidP="00BC6C59">
    <w:pPr>
      <w:tabs>
        <w:tab w:val="left" w:pos="960"/>
      </w:tabs>
      <w:rPr>
        <w:rFonts w:ascii="Times New Roman" w:eastAsia="Arial Unicode MS" w:hAnsi="Times New Roman"/>
        <w:b/>
        <w:color w:val="808080"/>
        <w:sz w:val="18"/>
        <w:szCs w:val="18"/>
      </w:rPr>
    </w:pPr>
    <w:r>
      <w:rPr>
        <w:rFonts w:ascii="Times New Roman" w:eastAsia="Arial Unicode MS" w:hAnsi="Times New Roman"/>
        <w:b/>
        <w:color w:val="808080"/>
        <w:sz w:val="18"/>
        <w:szCs w:val="18"/>
      </w:rPr>
      <w:t xml:space="preserve">               Departamento del Trabajo </w:t>
    </w:r>
  </w:p>
  <w:p w:rsidR="00DB7CA7" w:rsidRPr="00B77C97" w:rsidRDefault="00DB7CA7" w:rsidP="00BC6C59">
    <w:pPr>
      <w:tabs>
        <w:tab w:val="left" w:pos="960"/>
      </w:tabs>
      <w:rPr>
        <w:rFonts w:ascii="Times New Roman" w:eastAsia="Arial Unicode MS" w:hAnsi="Times New Roman"/>
        <w:b/>
        <w:color w:val="808080"/>
        <w:sz w:val="18"/>
        <w:szCs w:val="18"/>
      </w:rPr>
    </w:pPr>
    <w:r>
      <w:rPr>
        <w:rFonts w:ascii="Times New Roman" w:eastAsia="Arial Unicode MS" w:hAnsi="Times New Roman"/>
        <w:b/>
        <w:color w:val="808080"/>
        <w:sz w:val="18"/>
        <w:szCs w:val="18"/>
      </w:rPr>
      <w:t xml:space="preserve">               </w:t>
    </w:r>
    <w:proofErr w:type="gramStart"/>
    <w:r>
      <w:rPr>
        <w:rFonts w:ascii="Times New Roman" w:eastAsia="Arial Unicode MS" w:hAnsi="Times New Roman"/>
        <w:b/>
        <w:color w:val="808080"/>
        <w:sz w:val="18"/>
        <w:szCs w:val="18"/>
      </w:rPr>
      <w:t>y</w:t>
    </w:r>
    <w:proofErr w:type="gramEnd"/>
    <w:r>
      <w:rPr>
        <w:rFonts w:ascii="Times New Roman" w:eastAsia="Arial Unicode MS" w:hAnsi="Times New Roman"/>
        <w:b/>
        <w:color w:val="808080"/>
        <w:sz w:val="18"/>
        <w:szCs w:val="18"/>
      </w:rPr>
      <w:t xml:space="preserve"> Recursos Humanos</w:t>
    </w:r>
  </w:p>
  <w:p w:rsidR="00DB7CA7" w:rsidRPr="00B77C97" w:rsidRDefault="00DB7CA7" w:rsidP="00BC6C59">
    <w:pPr>
      <w:tabs>
        <w:tab w:val="left" w:pos="960"/>
      </w:tabs>
      <w:rPr>
        <w:rFonts w:ascii="Times New Roman" w:eastAsia="Arial Unicode MS" w:hAnsi="Times New Roman"/>
        <w:b/>
        <w:smallCaps/>
        <w:color w:val="808080"/>
        <w:sz w:val="18"/>
        <w:szCs w:val="18"/>
      </w:rPr>
    </w:pPr>
  </w:p>
  <w:p w:rsidR="00DB7CA7" w:rsidRPr="00B77C97" w:rsidRDefault="00DB7CA7" w:rsidP="00BC6C59">
    <w:pPr>
      <w:tabs>
        <w:tab w:val="left" w:pos="960"/>
      </w:tabs>
      <w:rPr>
        <w:rFonts w:ascii="Times New Roman" w:eastAsia="Arial Unicode MS" w:hAnsi="Times New Roman"/>
        <w:b/>
        <w:smallCaps/>
        <w:color w:val="808080"/>
        <w:sz w:val="18"/>
        <w:szCs w:val="18"/>
      </w:rPr>
    </w:pPr>
  </w:p>
  <w:p w:rsidR="00DB7CA7" w:rsidRPr="00B77C97" w:rsidRDefault="00DB7CA7" w:rsidP="005C5573">
    <w:pPr>
      <w:tabs>
        <w:tab w:val="left" w:pos="720"/>
        <w:tab w:val="left" w:pos="960"/>
      </w:tabs>
      <w:rPr>
        <w:rFonts w:ascii="Times New Roman" w:eastAsia="Arial Unicode MS" w:hAnsi="Times New Roman"/>
        <w:b/>
        <w:color w:val="808080"/>
        <w:sz w:val="18"/>
        <w:szCs w:val="18"/>
      </w:rPr>
    </w:pPr>
    <w:r>
      <w:rPr>
        <w:rFonts w:ascii="Times New Roman" w:eastAsia="Arial Unicode MS" w:hAnsi="Times New Roman"/>
        <w:b/>
        <w:color w:val="808080"/>
        <w:sz w:val="18"/>
        <w:szCs w:val="18"/>
      </w:rPr>
      <w:t xml:space="preserve">               </w:t>
    </w:r>
    <w:proofErr w:type="spellStart"/>
    <w:r w:rsidRPr="00B77C97">
      <w:rPr>
        <w:rFonts w:ascii="Times New Roman" w:eastAsia="Arial Unicode MS" w:hAnsi="Times New Roman"/>
        <w:b/>
        <w:color w:val="808080"/>
        <w:sz w:val="18"/>
        <w:szCs w:val="18"/>
      </w:rPr>
      <w:t>Hon</w:t>
    </w:r>
    <w:proofErr w:type="spellEnd"/>
    <w:r w:rsidRPr="00B77C97">
      <w:rPr>
        <w:rFonts w:ascii="Times New Roman" w:eastAsia="Arial Unicode MS" w:hAnsi="Times New Roman"/>
        <w:b/>
        <w:color w:val="808080"/>
        <w:sz w:val="18"/>
        <w:szCs w:val="18"/>
      </w:rPr>
      <w:t>. Vance Thomas</w:t>
    </w:r>
  </w:p>
  <w:p w:rsidR="00DB7CA7" w:rsidRPr="00B77C97" w:rsidRDefault="00DB7CA7" w:rsidP="00BC6C59">
    <w:pPr>
      <w:tabs>
        <w:tab w:val="left" w:pos="960"/>
      </w:tabs>
      <w:rPr>
        <w:rFonts w:ascii="Times New Roman" w:eastAsia="Arial Unicode MS" w:hAnsi="Times New Roman"/>
        <w:b/>
        <w:color w:val="808080"/>
        <w:sz w:val="18"/>
        <w:szCs w:val="18"/>
      </w:rPr>
    </w:pPr>
    <w:r w:rsidRPr="00B77C97">
      <w:rPr>
        <w:rFonts w:ascii="Times New Roman" w:eastAsia="Arial Unicode MS" w:hAnsi="Times New Roman"/>
        <w:b/>
        <w:color w:val="808080"/>
        <w:sz w:val="18"/>
        <w:szCs w:val="18"/>
      </w:rPr>
      <w:t xml:space="preserve">       </w:t>
    </w:r>
    <w:r>
      <w:rPr>
        <w:rFonts w:ascii="Times New Roman" w:eastAsia="Arial Unicode MS" w:hAnsi="Times New Roman"/>
        <w:b/>
        <w:color w:val="808080"/>
        <w:sz w:val="18"/>
        <w:szCs w:val="18"/>
      </w:rPr>
      <w:t xml:space="preserve">        </w:t>
    </w:r>
    <w:r w:rsidRPr="00B77C97">
      <w:rPr>
        <w:rFonts w:ascii="Times New Roman" w:eastAsia="Arial Unicode MS" w:hAnsi="Times New Roman"/>
        <w:b/>
        <w:color w:val="808080"/>
        <w:sz w:val="18"/>
        <w:szCs w:val="18"/>
      </w:rPr>
      <w:t>Secretario</w:t>
    </w:r>
  </w:p>
  <w:p w:rsidR="00DB7CA7" w:rsidRPr="001061F6" w:rsidRDefault="00DB7CA7" w:rsidP="001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0D7"/>
    <w:multiLevelType w:val="hybridMultilevel"/>
    <w:tmpl w:val="90F6A0CC"/>
    <w:lvl w:ilvl="0" w:tplc="27FC40A6">
      <w:start w:val="1"/>
      <w:numFmt w:val="decimal"/>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nsid w:val="080E27F3"/>
    <w:multiLevelType w:val="hybridMultilevel"/>
    <w:tmpl w:val="807EDFEA"/>
    <w:lvl w:ilvl="0" w:tplc="7018A95A">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nsid w:val="081D5EA4"/>
    <w:multiLevelType w:val="hybridMultilevel"/>
    <w:tmpl w:val="ECBC6D28"/>
    <w:lvl w:ilvl="0" w:tplc="FC7A8822">
      <w:start w:val="1"/>
      <w:numFmt w:val="decimal"/>
      <w:lvlText w:val="%1."/>
      <w:lvlJc w:val="left"/>
      <w:pPr>
        <w:ind w:left="1440" w:hanging="360"/>
      </w:pPr>
      <w:rPr>
        <w:rFonts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0AA341B8"/>
    <w:multiLevelType w:val="hybridMultilevel"/>
    <w:tmpl w:val="5548FF70"/>
    <w:lvl w:ilvl="0" w:tplc="F03CC970">
      <w:start w:val="1"/>
      <w:numFmt w:val="decimal"/>
      <w:lvlText w:val="%1."/>
      <w:lvlJc w:val="left"/>
      <w:pPr>
        <w:ind w:left="1440" w:hanging="360"/>
      </w:pPr>
      <w:rPr>
        <w:rFonts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nsid w:val="0CE9659E"/>
    <w:multiLevelType w:val="hybridMultilevel"/>
    <w:tmpl w:val="9DAC6BDC"/>
    <w:lvl w:ilvl="0" w:tplc="F3C451FC">
      <w:start w:val="1"/>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5">
    <w:nsid w:val="0EF506D0"/>
    <w:multiLevelType w:val="hybridMultilevel"/>
    <w:tmpl w:val="019AF02A"/>
    <w:lvl w:ilvl="0" w:tplc="040A001B">
      <w:start w:val="1"/>
      <w:numFmt w:val="lowerRoman"/>
      <w:lvlText w:val="%1."/>
      <w:lvlJc w:val="right"/>
      <w:pPr>
        <w:ind w:left="2160" w:hanging="360"/>
      </w:pPr>
    </w:lvl>
    <w:lvl w:ilvl="1" w:tplc="A0345208">
      <w:start w:val="1"/>
      <w:numFmt w:val="lowerLetter"/>
      <w:lvlText w:val="%2."/>
      <w:lvlJc w:val="left"/>
      <w:pPr>
        <w:ind w:left="2880" w:hanging="360"/>
      </w:pPr>
      <w:rPr>
        <w:b w:val="0"/>
      </w:rPr>
    </w:lvl>
    <w:lvl w:ilvl="2" w:tplc="18AE2D4E">
      <w:start w:val="1"/>
      <w:numFmt w:val="decimal"/>
      <w:lvlText w:val="%3."/>
      <w:lvlJc w:val="left"/>
      <w:pPr>
        <w:ind w:left="3780" w:hanging="360"/>
      </w:pPr>
      <w:rPr>
        <w:rFonts w:hint="default"/>
      </w:r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6">
    <w:nsid w:val="13B77CD0"/>
    <w:multiLevelType w:val="hybridMultilevel"/>
    <w:tmpl w:val="42A631E4"/>
    <w:lvl w:ilvl="0" w:tplc="040A0019">
      <w:start w:val="1"/>
      <w:numFmt w:val="lowerLetter"/>
      <w:lvlText w:val="%1."/>
      <w:lvlJc w:val="left"/>
      <w:pPr>
        <w:ind w:left="2520" w:hanging="360"/>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7">
    <w:nsid w:val="16630515"/>
    <w:multiLevelType w:val="hybridMultilevel"/>
    <w:tmpl w:val="31E2F18C"/>
    <w:lvl w:ilvl="0" w:tplc="AB08DB3C">
      <w:start w:val="1"/>
      <w:numFmt w:val="lowerLetter"/>
      <w:lvlText w:val="%1."/>
      <w:lvlJc w:val="left"/>
      <w:pPr>
        <w:ind w:left="2160" w:hanging="360"/>
      </w:pPr>
      <w:rPr>
        <w:rFonts w:cs="Times New Roman" w:hint="default"/>
        <w:u w:val="none"/>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8">
    <w:nsid w:val="1E653033"/>
    <w:multiLevelType w:val="hybridMultilevel"/>
    <w:tmpl w:val="3DEE3C54"/>
    <w:lvl w:ilvl="0" w:tplc="040A0019">
      <w:start w:val="1"/>
      <w:numFmt w:val="lowerLetter"/>
      <w:lvlText w:val="%1."/>
      <w:lvlJc w:val="left"/>
      <w:pPr>
        <w:ind w:left="2520" w:hanging="360"/>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9">
    <w:nsid w:val="1EF83EF0"/>
    <w:multiLevelType w:val="hybridMultilevel"/>
    <w:tmpl w:val="260C21DA"/>
    <w:lvl w:ilvl="0" w:tplc="1ACC66E8">
      <w:start w:val="1"/>
      <w:numFmt w:val="decimal"/>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nsid w:val="21351A38"/>
    <w:multiLevelType w:val="hybridMultilevel"/>
    <w:tmpl w:val="3C5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511D3"/>
    <w:multiLevelType w:val="hybridMultilevel"/>
    <w:tmpl w:val="0C0A3BC2"/>
    <w:lvl w:ilvl="0" w:tplc="0E0A11DA">
      <w:start w:val="1"/>
      <w:numFmt w:val="decimal"/>
      <w:lvlText w:val="%1."/>
      <w:lvlJc w:val="left"/>
      <w:pPr>
        <w:ind w:left="1440" w:hanging="360"/>
      </w:pPr>
      <w:rPr>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nsid w:val="326877C7"/>
    <w:multiLevelType w:val="hybridMultilevel"/>
    <w:tmpl w:val="0A409854"/>
    <w:lvl w:ilvl="0" w:tplc="A2423E9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335C7ED3"/>
    <w:multiLevelType w:val="hybridMultilevel"/>
    <w:tmpl w:val="1AE650B8"/>
    <w:lvl w:ilvl="0" w:tplc="C83E92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35F405B1"/>
    <w:multiLevelType w:val="hybridMultilevel"/>
    <w:tmpl w:val="E57EC6F6"/>
    <w:lvl w:ilvl="0" w:tplc="3F76EEBE">
      <w:start w:val="1"/>
      <w:numFmt w:val="decimal"/>
      <w:lvlText w:val="%1."/>
      <w:lvlJc w:val="left"/>
      <w:pPr>
        <w:ind w:left="1440" w:hanging="360"/>
      </w:pPr>
      <w:rPr>
        <w:rFonts w:asciiTheme="majorHAnsi" w:hAnsiTheme="majorHAnsi"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5">
    <w:nsid w:val="37033A1B"/>
    <w:multiLevelType w:val="hybridMultilevel"/>
    <w:tmpl w:val="760054A2"/>
    <w:lvl w:ilvl="0" w:tplc="1AD0E360">
      <w:start w:val="1"/>
      <w:numFmt w:val="decimal"/>
      <w:lvlText w:val="%1."/>
      <w:lvlJc w:val="left"/>
      <w:pPr>
        <w:ind w:left="1140" w:hanging="360"/>
      </w:pPr>
      <w:rPr>
        <w:rFonts w:hint="default"/>
      </w:r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16">
    <w:nsid w:val="3961006E"/>
    <w:multiLevelType w:val="hybridMultilevel"/>
    <w:tmpl w:val="947CC82C"/>
    <w:lvl w:ilvl="0" w:tplc="DD42D64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nsid w:val="4155157B"/>
    <w:multiLevelType w:val="hybridMultilevel"/>
    <w:tmpl w:val="9720549C"/>
    <w:lvl w:ilvl="0" w:tplc="B1D81D2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44A11E57"/>
    <w:multiLevelType w:val="hybridMultilevel"/>
    <w:tmpl w:val="3488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C2781"/>
    <w:multiLevelType w:val="hybridMultilevel"/>
    <w:tmpl w:val="E0F0D906"/>
    <w:lvl w:ilvl="0" w:tplc="77021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301FF4"/>
    <w:multiLevelType w:val="hybridMultilevel"/>
    <w:tmpl w:val="2D9C07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65464"/>
    <w:multiLevelType w:val="hybridMultilevel"/>
    <w:tmpl w:val="E29650A8"/>
    <w:lvl w:ilvl="0" w:tplc="0FBCDC96">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nsid w:val="532B6E39"/>
    <w:multiLevelType w:val="hybridMultilevel"/>
    <w:tmpl w:val="BDA61580"/>
    <w:lvl w:ilvl="0" w:tplc="32BC9FE4">
      <w:start w:val="1"/>
      <w:numFmt w:val="decimal"/>
      <w:lvlText w:val="%1."/>
      <w:lvlJc w:val="left"/>
      <w:pPr>
        <w:ind w:left="1440" w:hanging="360"/>
      </w:pPr>
      <w:rPr>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nsid w:val="54DE149C"/>
    <w:multiLevelType w:val="hybridMultilevel"/>
    <w:tmpl w:val="B3EA90DC"/>
    <w:lvl w:ilvl="0" w:tplc="040A0005">
      <w:start w:val="1"/>
      <w:numFmt w:val="bullet"/>
      <w:lvlText w:val=""/>
      <w:lvlJc w:val="left"/>
      <w:pPr>
        <w:ind w:left="2880" w:hanging="360"/>
      </w:pPr>
      <w:rPr>
        <w:rFonts w:ascii="Wingdings" w:hAnsi="Wingdings"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24">
    <w:nsid w:val="56472EDC"/>
    <w:multiLevelType w:val="hybridMultilevel"/>
    <w:tmpl w:val="E020D1BC"/>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25">
    <w:nsid w:val="5827246C"/>
    <w:multiLevelType w:val="hybridMultilevel"/>
    <w:tmpl w:val="0F70905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1FA097A"/>
    <w:multiLevelType w:val="hybridMultilevel"/>
    <w:tmpl w:val="F5183C38"/>
    <w:lvl w:ilvl="0" w:tplc="492A5E8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nsid w:val="64B82FFE"/>
    <w:multiLevelType w:val="hybridMultilevel"/>
    <w:tmpl w:val="9DEE4296"/>
    <w:lvl w:ilvl="0" w:tplc="6C489D9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nsid w:val="6C5E2126"/>
    <w:multiLevelType w:val="hybridMultilevel"/>
    <w:tmpl w:val="BFC0E406"/>
    <w:lvl w:ilvl="0" w:tplc="040A0005">
      <w:start w:val="1"/>
      <w:numFmt w:val="bullet"/>
      <w:lvlText w:val=""/>
      <w:lvlJc w:val="left"/>
      <w:pPr>
        <w:ind w:left="1655" w:hanging="360"/>
      </w:pPr>
      <w:rPr>
        <w:rFonts w:ascii="Wingdings" w:hAnsi="Wingdings" w:hint="default"/>
      </w:rPr>
    </w:lvl>
    <w:lvl w:ilvl="1" w:tplc="040A0003" w:tentative="1">
      <w:start w:val="1"/>
      <w:numFmt w:val="bullet"/>
      <w:lvlText w:val="o"/>
      <w:lvlJc w:val="left"/>
      <w:pPr>
        <w:ind w:left="2375" w:hanging="360"/>
      </w:pPr>
      <w:rPr>
        <w:rFonts w:ascii="Courier New" w:hAnsi="Courier New" w:cs="Courier New" w:hint="default"/>
      </w:rPr>
    </w:lvl>
    <w:lvl w:ilvl="2" w:tplc="040A0005" w:tentative="1">
      <w:start w:val="1"/>
      <w:numFmt w:val="bullet"/>
      <w:lvlText w:val=""/>
      <w:lvlJc w:val="left"/>
      <w:pPr>
        <w:ind w:left="3095" w:hanging="360"/>
      </w:pPr>
      <w:rPr>
        <w:rFonts w:ascii="Wingdings" w:hAnsi="Wingdings" w:hint="default"/>
      </w:rPr>
    </w:lvl>
    <w:lvl w:ilvl="3" w:tplc="040A0001" w:tentative="1">
      <w:start w:val="1"/>
      <w:numFmt w:val="bullet"/>
      <w:lvlText w:val=""/>
      <w:lvlJc w:val="left"/>
      <w:pPr>
        <w:ind w:left="3815" w:hanging="360"/>
      </w:pPr>
      <w:rPr>
        <w:rFonts w:ascii="Symbol" w:hAnsi="Symbol" w:hint="default"/>
      </w:rPr>
    </w:lvl>
    <w:lvl w:ilvl="4" w:tplc="040A0003" w:tentative="1">
      <w:start w:val="1"/>
      <w:numFmt w:val="bullet"/>
      <w:lvlText w:val="o"/>
      <w:lvlJc w:val="left"/>
      <w:pPr>
        <w:ind w:left="4535" w:hanging="360"/>
      </w:pPr>
      <w:rPr>
        <w:rFonts w:ascii="Courier New" w:hAnsi="Courier New" w:cs="Courier New" w:hint="default"/>
      </w:rPr>
    </w:lvl>
    <w:lvl w:ilvl="5" w:tplc="040A0005" w:tentative="1">
      <w:start w:val="1"/>
      <w:numFmt w:val="bullet"/>
      <w:lvlText w:val=""/>
      <w:lvlJc w:val="left"/>
      <w:pPr>
        <w:ind w:left="5255" w:hanging="360"/>
      </w:pPr>
      <w:rPr>
        <w:rFonts w:ascii="Wingdings" w:hAnsi="Wingdings" w:hint="default"/>
      </w:rPr>
    </w:lvl>
    <w:lvl w:ilvl="6" w:tplc="040A0001" w:tentative="1">
      <w:start w:val="1"/>
      <w:numFmt w:val="bullet"/>
      <w:lvlText w:val=""/>
      <w:lvlJc w:val="left"/>
      <w:pPr>
        <w:ind w:left="5975" w:hanging="360"/>
      </w:pPr>
      <w:rPr>
        <w:rFonts w:ascii="Symbol" w:hAnsi="Symbol" w:hint="default"/>
      </w:rPr>
    </w:lvl>
    <w:lvl w:ilvl="7" w:tplc="040A0003" w:tentative="1">
      <w:start w:val="1"/>
      <w:numFmt w:val="bullet"/>
      <w:lvlText w:val="o"/>
      <w:lvlJc w:val="left"/>
      <w:pPr>
        <w:ind w:left="6695" w:hanging="360"/>
      </w:pPr>
      <w:rPr>
        <w:rFonts w:ascii="Courier New" w:hAnsi="Courier New" w:cs="Courier New" w:hint="default"/>
      </w:rPr>
    </w:lvl>
    <w:lvl w:ilvl="8" w:tplc="040A0005" w:tentative="1">
      <w:start w:val="1"/>
      <w:numFmt w:val="bullet"/>
      <w:lvlText w:val=""/>
      <w:lvlJc w:val="left"/>
      <w:pPr>
        <w:ind w:left="7415" w:hanging="360"/>
      </w:pPr>
      <w:rPr>
        <w:rFonts w:ascii="Wingdings" w:hAnsi="Wingdings" w:hint="default"/>
      </w:rPr>
    </w:lvl>
  </w:abstractNum>
  <w:abstractNum w:abstractNumId="29">
    <w:nsid w:val="6D854969"/>
    <w:multiLevelType w:val="hybridMultilevel"/>
    <w:tmpl w:val="E60A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43761"/>
    <w:multiLevelType w:val="hybridMultilevel"/>
    <w:tmpl w:val="4D46EC0C"/>
    <w:lvl w:ilvl="0" w:tplc="38AA2FE6">
      <w:start w:val="1"/>
      <w:numFmt w:val="decimal"/>
      <w:lvlText w:val="%1."/>
      <w:lvlJc w:val="left"/>
      <w:pPr>
        <w:ind w:left="1440" w:hanging="360"/>
      </w:pPr>
      <w:rPr>
        <w:rFonts w:hint="default"/>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nsid w:val="76D06923"/>
    <w:multiLevelType w:val="hybridMultilevel"/>
    <w:tmpl w:val="51F0F8D0"/>
    <w:lvl w:ilvl="0" w:tplc="F8E64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73545A"/>
    <w:multiLevelType w:val="hybridMultilevel"/>
    <w:tmpl w:val="DBAC1224"/>
    <w:lvl w:ilvl="0" w:tplc="5B6EE396">
      <w:start w:val="1"/>
      <w:numFmt w:val="decimal"/>
      <w:lvlText w:val="%1."/>
      <w:lvlJc w:val="left"/>
      <w:pPr>
        <w:ind w:left="1440" w:hanging="360"/>
      </w:pPr>
      <w:rPr>
        <w:rFonts w:asciiTheme="majorHAnsi" w:eastAsiaTheme="minorHAnsi" w:hAnsiTheme="majorHAnsi" w:cs="Arial" w:hint="default"/>
        <w:color w:val="auto"/>
        <w:sz w:val="24"/>
        <w:u w:val="none"/>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nsid w:val="7C4421F8"/>
    <w:multiLevelType w:val="hybridMultilevel"/>
    <w:tmpl w:val="7502502A"/>
    <w:lvl w:ilvl="0" w:tplc="989ADC0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4">
    <w:nsid w:val="7CBA3082"/>
    <w:multiLevelType w:val="hybridMultilevel"/>
    <w:tmpl w:val="31F00ED8"/>
    <w:lvl w:ilvl="0" w:tplc="C23626A4">
      <w:start w:val="1"/>
      <w:numFmt w:val="decimal"/>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nsid w:val="7D0865CC"/>
    <w:multiLevelType w:val="hybridMultilevel"/>
    <w:tmpl w:val="6E2C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7335E"/>
    <w:multiLevelType w:val="hybridMultilevel"/>
    <w:tmpl w:val="461ABCAA"/>
    <w:lvl w:ilvl="0" w:tplc="785E2758">
      <w:start w:val="1"/>
      <w:numFmt w:val="decimal"/>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7">
    <w:nsid w:val="7DF169D9"/>
    <w:multiLevelType w:val="hybridMultilevel"/>
    <w:tmpl w:val="C3485A4A"/>
    <w:lvl w:ilvl="0" w:tplc="EB582A9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C4699"/>
    <w:multiLevelType w:val="hybridMultilevel"/>
    <w:tmpl w:val="205A678E"/>
    <w:lvl w:ilvl="0" w:tplc="CBD437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CE07DA"/>
    <w:multiLevelType w:val="hybridMultilevel"/>
    <w:tmpl w:val="58285C4C"/>
    <w:lvl w:ilvl="0" w:tplc="92182E7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29"/>
  </w:num>
  <w:num w:numId="2">
    <w:abstractNumId w:val="10"/>
  </w:num>
  <w:num w:numId="3">
    <w:abstractNumId w:val="19"/>
  </w:num>
  <w:num w:numId="4">
    <w:abstractNumId w:val="37"/>
  </w:num>
  <w:num w:numId="5">
    <w:abstractNumId w:val="31"/>
  </w:num>
  <w:num w:numId="6">
    <w:abstractNumId w:val="38"/>
  </w:num>
  <w:num w:numId="7">
    <w:abstractNumId w:val="35"/>
  </w:num>
  <w:num w:numId="8">
    <w:abstractNumId w:val="21"/>
  </w:num>
  <w:num w:numId="9">
    <w:abstractNumId w:val="27"/>
  </w:num>
  <w:num w:numId="10">
    <w:abstractNumId w:val="16"/>
  </w:num>
  <w:num w:numId="11">
    <w:abstractNumId w:val="20"/>
  </w:num>
  <w:num w:numId="12">
    <w:abstractNumId w:val="25"/>
  </w:num>
  <w:num w:numId="13">
    <w:abstractNumId w:val="17"/>
  </w:num>
  <w:num w:numId="14">
    <w:abstractNumId w:val="14"/>
  </w:num>
  <w:num w:numId="15">
    <w:abstractNumId w:val="15"/>
  </w:num>
  <w:num w:numId="16">
    <w:abstractNumId w:val="2"/>
  </w:num>
  <w:num w:numId="17">
    <w:abstractNumId w:val="33"/>
  </w:num>
  <w:num w:numId="18">
    <w:abstractNumId w:val="23"/>
  </w:num>
  <w:num w:numId="19">
    <w:abstractNumId w:val="28"/>
  </w:num>
  <w:num w:numId="20">
    <w:abstractNumId w:val="9"/>
  </w:num>
  <w:num w:numId="21">
    <w:abstractNumId w:val="32"/>
  </w:num>
  <w:num w:numId="22">
    <w:abstractNumId w:val="5"/>
  </w:num>
  <w:num w:numId="23">
    <w:abstractNumId w:val="39"/>
  </w:num>
  <w:num w:numId="24">
    <w:abstractNumId w:val="12"/>
  </w:num>
  <w:num w:numId="25">
    <w:abstractNumId w:val="4"/>
  </w:num>
  <w:num w:numId="26">
    <w:abstractNumId w:val="18"/>
  </w:num>
  <w:num w:numId="27">
    <w:abstractNumId w:val="13"/>
  </w:num>
  <w:num w:numId="28">
    <w:abstractNumId w:val="36"/>
  </w:num>
  <w:num w:numId="29">
    <w:abstractNumId w:val="1"/>
  </w:num>
  <w:num w:numId="30">
    <w:abstractNumId w:val="6"/>
  </w:num>
  <w:num w:numId="31">
    <w:abstractNumId w:val="8"/>
  </w:num>
  <w:num w:numId="32">
    <w:abstractNumId w:val="7"/>
  </w:num>
  <w:num w:numId="33">
    <w:abstractNumId w:val="11"/>
  </w:num>
  <w:num w:numId="34">
    <w:abstractNumId w:val="22"/>
  </w:num>
  <w:num w:numId="35">
    <w:abstractNumId w:val="24"/>
  </w:num>
  <w:num w:numId="36">
    <w:abstractNumId w:val="26"/>
  </w:num>
  <w:num w:numId="37">
    <w:abstractNumId w:val="0"/>
  </w:num>
  <w:num w:numId="38">
    <w:abstractNumId w:val="34"/>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2B"/>
    <w:rsid w:val="00000302"/>
    <w:rsid w:val="000067A6"/>
    <w:rsid w:val="00010CB5"/>
    <w:rsid w:val="00012DDA"/>
    <w:rsid w:val="0003444F"/>
    <w:rsid w:val="00035BEB"/>
    <w:rsid w:val="00051CAC"/>
    <w:rsid w:val="00060952"/>
    <w:rsid w:val="00062DF3"/>
    <w:rsid w:val="00073139"/>
    <w:rsid w:val="000769F0"/>
    <w:rsid w:val="00082CB1"/>
    <w:rsid w:val="000846E3"/>
    <w:rsid w:val="000858D8"/>
    <w:rsid w:val="000966BE"/>
    <w:rsid w:val="000A57AA"/>
    <w:rsid w:val="000B43C3"/>
    <w:rsid w:val="000B5A3B"/>
    <w:rsid w:val="000B7BC3"/>
    <w:rsid w:val="000C10C9"/>
    <w:rsid w:val="000C2242"/>
    <w:rsid w:val="000C2460"/>
    <w:rsid w:val="000C2470"/>
    <w:rsid w:val="000C39A5"/>
    <w:rsid w:val="000D0586"/>
    <w:rsid w:val="000D2BF8"/>
    <w:rsid w:val="000D5B45"/>
    <w:rsid w:val="000F1176"/>
    <w:rsid w:val="000F3CA4"/>
    <w:rsid w:val="000F55C9"/>
    <w:rsid w:val="000F6A14"/>
    <w:rsid w:val="00105A0A"/>
    <w:rsid w:val="001061F6"/>
    <w:rsid w:val="00114FEC"/>
    <w:rsid w:val="00117206"/>
    <w:rsid w:val="001266CC"/>
    <w:rsid w:val="00134666"/>
    <w:rsid w:val="00134ED2"/>
    <w:rsid w:val="00137FE9"/>
    <w:rsid w:val="00141503"/>
    <w:rsid w:val="00142CB5"/>
    <w:rsid w:val="00151B13"/>
    <w:rsid w:val="00160075"/>
    <w:rsid w:val="00170CE7"/>
    <w:rsid w:val="001748BC"/>
    <w:rsid w:val="00175289"/>
    <w:rsid w:val="00175411"/>
    <w:rsid w:val="00181650"/>
    <w:rsid w:val="00182240"/>
    <w:rsid w:val="00186094"/>
    <w:rsid w:val="00195367"/>
    <w:rsid w:val="00196DAE"/>
    <w:rsid w:val="001A4CBA"/>
    <w:rsid w:val="001C0AA1"/>
    <w:rsid w:val="001E15D5"/>
    <w:rsid w:val="001E3312"/>
    <w:rsid w:val="001F4639"/>
    <w:rsid w:val="001F6540"/>
    <w:rsid w:val="002074D5"/>
    <w:rsid w:val="002104DD"/>
    <w:rsid w:val="00212388"/>
    <w:rsid w:val="00217610"/>
    <w:rsid w:val="00227DF8"/>
    <w:rsid w:val="002326EA"/>
    <w:rsid w:val="00232B0B"/>
    <w:rsid w:val="00241555"/>
    <w:rsid w:val="00244BEC"/>
    <w:rsid w:val="00251385"/>
    <w:rsid w:val="00257820"/>
    <w:rsid w:val="00262E4C"/>
    <w:rsid w:val="0026556E"/>
    <w:rsid w:val="00286354"/>
    <w:rsid w:val="002B0E42"/>
    <w:rsid w:val="002C08C1"/>
    <w:rsid w:val="002C5527"/>
    <w:rsid w:val="002D0CE6"/>
    <w:rsid w:val="002D5A61"/>
    <w:rsid w:val="0030621B"/>
    <w:rsid w:val="0031056A"/>
    <w:rsid w:val="003177D7"/>
    <w:rsid w:val="00321A19"/>
    <w:rsid w:val="0032377B"/>
    <w:rsid w:val="0032756F"/>
    <w:rsid w:val="0033094D"/>
    <w:rsid w:val="00331666"/>
    <w:rsid w:val="00331E3E"/>
    <w:rsid w:val="003346D6"/>
    <w:rsid w:val="003364FC"/>
    <w:rsid w:val="00337343"/>
    <w:rsid w:val="003408CD"/>
    <w:rsid w:val="00356DDF"/>
    <w:rsid w:val="0036472E"/>
    <w:rsid w:val="003706F2"/>
    <w:rsid w:val="00371E52"/>
    <w:rsid w:val="0038059D"/>
    <w:rsid w:val="00382F5A"/>
    <w:rsid w:val="003832F2"/>
    <w:rsid w:val="00386FA0"/>
    <w:rsid w:val="00387D35"/>
    <w:rsid w:val="00394173"/>
    <w:rsid w:val="0039681A"/>
    <w:rsid w:val="003B273D"/>
    <w:rsid w:val="003C5AB4"/>
    <w:rsid w:val="003C6321"/>
    <w:rsid w:val="003D0E61"/>
    <w:rsid w:val="003D0F54"/>
    <w:rsid w:val="003D1099"/>
    <w:rsid w:val="003D64B3"/>
    <w:rsid w:val="003E0A6B"/>
    <w:rsid w:val="003E3DD9"/>
    <w:rsid w:val="003E5941"/>
    <w:rsid w:val="003E6557"/>
    <w:rsid w:val="003E7994"/>
    <w:rsid w:val="00402C66"/>
    <w:rsid w:val="00412037"/>
    <w:rsid w:val="00413CA2"/>
    <w:rsid w:val="004177D3"/>
    <w:rsid w:val="00420813"/>
    <w:rsid w:val="00431336"/>
    <w:rsid w:val="0044081B"/>
    <w:rsid w:val="00440A2E"/>
    <w:rsid w:val="004446A8"/>
    <w:rsid w:val="00453FDE"/>
    <w:rsid w:val="004850F6"/>
    <w:rsid w:val="00490CE0"/>
    <w:rsid w:val="004978BB"/>
    <w:rsid w:val="004A1334"/>
    <w:rsid w:val="004A5601"/>
    <w:rsid w:val="004B15F8"/>
    <w:rsid w:val="004B1B93"/>
    <w:rsid w:val="004B485E"/>
    <w:rsid w:val="004C1025"/>
    <w:rsid w:val="004C570E"/>
    <w:rsid w:val="004C6E71"/>
    <w:rsid w:val="004D2437"/>
    <w:rsid w:val="004D518E"/>
    <w:rsid w:val="004E3FE2"/>
    <w:rsid w:val="004E4D4F"/>
    <w:rsid w:val="004F14A1"/>
    <w:rsid w:val="004F2513"/>
    <w:rsid w:val="004F58A9"/>
    <w:rsid w:val="00523260"/>
    <w:rsid w:val="0052580E"/>
    <w:rsid w:val="00534A4C"/>
    <w:rsid w:val="00536FFF"/>
    <w:rsid w:val="00542DBE"/>
    <w:rsid w:val="005453D8"/>
    <w:rsid w:val="005555E9"/>
    <w:rsid w:val="00556A20"/>
    <w:rsid w:val="005626FD"/>
    <w:rsid w:val="00564566"/>
    <w:rsid w:val="005670B2"/>
    <w:rsid w:val="00582953"/>
    <w:rsid w:val="00585618"/>
    <w:rsid w:val="005866BD"/>
    <w:rsid w:val="00587E91"/>
    <w:rsid w:val="005A7163"/>
    <w:rsid w:val="005C5573"/>
    <w:rsid w:val="005C5CD5"/>
    <w:rsid w:val="005D7369"/>
    <w:rsid w:val="005E00AD"/>
    <w:rsid w:val="005E1162"/>
    <w:rsid w:val="005E263F"/>
    <w:rsid w:val="005F01CB"/>
    <w:rsid w:val="005F3720"/>
    <w:rsid w:val="005F55E6"/>
    <w:rsid w:val="0060178D"/>
    <w:rsid w:val="00612DA3"/>
    <w:rsid w:val="00620620"/>
    <w:rsid w:val="006301E1"/>
    <w:rsid w:val="00630B69"/>
    <w:rsid w:val="00632D05"/>
    <w:rsid w:val="00633AF8"/>
    <w:rsid w:val="00667DB1"/>
    <w:rsid w:val="00675FBB"/>
    <w:rsid w:val="006763FB"/>
    <w:rsid w:val="00677EC4"/>
    <w:rsid w:val="0068338A"/>
    <w:rsid w:val="006A1517"/>
    <w:rsid w:val="006A6529"/>
    <w:rsid w:val="006A70F1"/>
    <w:rsid w:val="006B0B5F"/>
    <w:rsid w:val="006B166A"/>
    <w:rsid w:val="006B3DD4"/>
    <w:rsid w:val="006B64B4"/>
    <w:rsid w:val="006C267A"/>
    <w:rsid w:val="006C6353"/>
    <w:rsid w:val="006C6646"/>
    <w:rsid w:val="006C6E91"/>
    <w:rsid w:val="006E2251"/>
    <w:rsid w:val="006E2C1D"/>
    <w:rsid w:val="006E3C55"/>
    <w:rsid w:val="006F0303"/>
    <w:rsid w:val="006F3A11"/>
    <w:rsid w:val="00730A7B"/>
    <w:rsid w:val="00730C24"/>
    <w:rsid w:val="0073244A"/>
    <w:rsid w:val="007421AE"/>
    <w:rsid w:val="00746D8A"/>
    <w:rsid w:val="0075083F"/>
    <w:rsid w:val="00760316"/>
    <w:rsid w:val="007605C2"/>
    <w:rsid w:val="007635F8"/>
    <w:rsid w:val="0076766A"/>
    <w:rsid w:val="0078014A"/>
    <w:rsid w:val="00786349"/>
    <w:rsid w:val="00787912"/>
    <w:rsid w:val="00787D52"/>
    <w:rsid w:val="00791D61"/>
    <w:rsid w:val="00793D1A"/>
    <w:rsid w:val="007B3D61"/>
    <w:rsid w:val="007C5512"/>
    <w:rsid w:val="007E796B"/>
    <w:rsid w:val="007F53F2"/>
    <w:rsid w:val="00800321"/>
    <w:rsid w:val="0080036C"/>
    <w:rsid w:val="0080058A"/>
    <w:rsid w:val="00801E12"/>
    <w:rsid w:val="00802DE7"/>
    <w:rsid w:val="00804512"/>
    <w:rsid w:val="00804C5C"/>
    <w:rsid w:val="00805D30"/>
    <w:rsid w:val="008133A0"/>
    <w:rsid w:val="00813416"/>
    <w:rsid w:val="00814487"/>
    <w:rsid w:val="00817042"/>
    <w:rsid w:val="00821515"/>
    <w:rsid w:val="00823EB5"/>
    <w:rsid w:val="00826599"/>
    <w:rsid w:val="008275AD"/>
    <w:rsid w:val="00846D07"/>
    <w:rsid w:val="00847EF2"/>
    <w:rsid w:val="00852502"/>
    <w:rsid w:val="00883609"/>
    <w:rsid w:val="0088757C"/>
    <w:rsid w:val="00897331"/>
    <w:rsid w:val="00897785"/>
    <w:rsid w:val="008A1E67"/>
    <w:rsid w:val="008A6D3A"/>
    <w:rsid w:val="008A6E63"/>
    <w:rsid w:val="008B6157"/>
    <w:rsid w:val="008C2F4C"/>
    <w:rsid w:val="008C3BE0"/>
    <w:rsid w:val="008D4E9F"/>
    <w:rsid w:val="008F6DFD"/>
    <w:rsid w:val="00900EBD"/>
    <w:rsid w:val="00911D92"/>
    <w:rsid w:val="00912726"/>
    <w:rsid w:val="00916D04"/>
    <w:rsid w:val="00924B89"/>
    <w:rsid w:val="009254A6"/>
    <w:rsid w:val="00926C89"/>
    <w:rsid w:val="00932DEA"/>
    <w:rsid w:val="00940D10"/>
    <w:rsid w:val="009425D2"/>
    <w:rsid w:val="0094291A"/>
    <w:rsid w:val="00945903"/>
    <w:rsid w:val="00952C54"/>
    <w:rsid w:val="00953109"/>
    <w:rsid w:val="00954B97"/>
    <w:rsid w:val="009716E6"/>
    <w:rsid w:val="00973DA1"/>
    <w:rsid w:val="00983274"/>
    <w:rsid w:val="0098546C"/>
    <w:rsid w:val="00991262"/>
    <w:rsid w:val="00992159"/>
    <w:rsid w:val="009A0D0B"/>
    <w:rsid w:val="009A2652"/>
    <w:rsid w:val="009B25E4"/>
    <w:rsid w:val="009B5C7E"/>
    <w:rsid w:val="009C1931"/>
    <w:rsid w:val="009F409A"/>
    <w:rsid w:val="00A01286"/>
    <w:rsid w:val="00A13F16"/>
    <w:rsid w:val="00A17312"/>
    <w:rsid w:val="00A20585"/>
    <w:rsid w:val="00A25E7B"/>
    <w:rsid w:val="00A5266B"/>
    <w:rsid w:val="00A541B3"/>
    <w:rsid w:val="00A80064"/>
    <w:rsid w:val="00A844BA"/>
    <w:rsid w:val="00A86653"/>
    <w:rsid w:val="00A87795"/>
    <w:rsid w:val="00A945D2"/>
    <w:rsid w:val="00AC1549"/>
    <w:rsid w:val="00AC403A"/>
    <w:rsid w:val="00AC5CC2"/>
    <w:rsid w:val="00AE1FA5"/>
    <w:rsid w:val="00AE6673"/>
    <w:rsid w:val="00B020DD"/>
    <w:rsid w:val="00B023DB"/>
    <w:rsid w:val="00B02527"/>
    <w:rsid w:val="00B04413"/>
    <w:rsid w:val="00B40C99"/>
    <w:rsid w:val="00B5004B"/>
    <w:rsid w:val="00B51C9E"/>
    <w:rsid w:val="00B51D61"/>
    <w:rsid w:val="00B667B1"/>
    <w:rsid w:val="00B7089A"/>
    <w:rsid w:val="00B77C97"/>
    <w:rsid w:val="00B94AF8"/>
    <w:rsid w:val="00BA6D9C"/>
    <w:rsid w:val="00BB6070"/>
    <w:rsid w:val="00BC5861"/>
    <w:rsid w:val="00BC6C59"/>
    <w:rsid w:val="00C078D0"/>
    <w:rsid w:val="00C2162A"/>
    <w:rsid w:val="00C216C9"/>
    <w:rsid w:val="00C27872"/>
    <w:rsid w:val="00C27BF3"/>
    <w:rsid w:val="00C44FB2"/>
    <w:rsid w:val="00C45491"/>
    <w:rsid w:val="00C528B4"/>
    <w:rsid w:val="00C53B29"/>
    <w:rsid w:val="00C567E1"/>
    <w:rsid w:val="00C63E3D"/>
    <w:rsid w:val="00C74C1C"/>
    <w:rsid w:val="00C81EEF"/>
    <w:rsid w:val="00C81FB4"/>
    <w:rsid w:val="00C8259C"/>
    <w:rsid w:val="00C82A93"/>
    <w:rsid w:val="00C8312B"/>
    <w:rsid w:val="00C83A69"/>
    <w:rsid w:val="00C95E25"/>
    <w:rsid w:val="00C97ED3"/>
    <w:rsid w:val="00CA1D77"/>
    <w:rsid w:val="00CA6CC9"/>
    <w:rsid w:val="00CB307B"/>
    <w:rsid w:val="00CB5FDC"/>
    <w:rsid w:val="00CB7853"/>
    <w:rsid w:val="00CC0D42"/>
    <w:rsid w:val="00CC4232"/>
    <w:rsid w:val="00CD0626"/>
    <w:rsid w:val="00CD738F"/>
    <w:rsid w:val="00CD7AAC"/>
    <w:rsid w:val="00CE0271"/>
    <w:rsid w:val="00CE381E"/>
    <w:rsid w:val="00CE434D"/>
    <w:rsid w:val="00CE6271"/>
    <w:rsid w:val="00CF18E7"/>
    <w:rsid w:val="00CF640B"/>
    <w:rsid w:val="00D034D0"/>
    <w:rsid w:val="00D11408"/>
    <w:rsid w:val="00D22E2B"/>
    <w:rsid w:val="00D304D3"/>
    <w:rsid w:val="00D417E5"/>
    <w:rsid w:val="00D451D8"/>
    <w:rsid w:val="00D53120"/>
    <w:rsid w:val="00D549B7"/>
    <w:rsid w:val="00D66C71"/>
    <w:rsid w:val="00D745F6"/>
    <w:rsid w:val="00D84E30"/>
    <w:rsid w:val="00D8573E"/>
    <w:rsid w:val="00DA25B4"/>
    <w:rsid w:val="00DA7ABA"/>
    <w:rsid w:val="00DB42FB"/>
    <w:rsid w:val="00DB7CA7"/>
    <w:rsid w:val="00DC6836"/>
    <w:rsid w:val="00DF0D05"/>
    <w:rsid w:val="00DF4DAC"/>
    <w:rsid w:val="00DF4EE1"/>
    <w:rsid w:val="00E01A1F"/>
    <w:rsid w:val="00E11F29"/>
    <w:rsid w:val="00E14C3E"/>
    <w:rsid w:val="00E165A1"/>
    <w:rsid w:val="00E35164"/>
    <w:rsid w:val="00E41DD6"/>
    <w:rsid w:val="00E42F5B"/>
    <w:rsid w:val="00E431FA"/>
    <w:rsid w:val="00E46A74"/>
    <w:rsid w:val="00E622B3"/>
    <w:rsid w:val="00E65CD8"/>
    <w:rsid w:val="00E67018"/>
    <w:rsid w:val="00E74991"/>
    <w:rsid w:val="00E74E9F"/>
    <w:rsid w:val="00E76498"/>
    <w:rsid w:val="00E92EB6"/>
    <w:rsid w:val="00E96799"/>
    <w:rsid w:val="00EA2B89"/>
    <w:rsid w:val="00EB7484"/>
    <w:rsid w:val="00EC46A1"/>
    <w:rsid w:val="00ED21C0"/>
    <w:rsid w:val="00ED4A84"/>
    <w:rsid w:val="00ED50AE"/>
    <w:rsid w:val="00EE03DA"/>
    <w:rsid w:val="00EE3E80"/>
    <w:rsid w:val="00F04893"/>
    <w:rsid w:val="00F158C7"/>
    <w:rsid w:val="00F1657F"/>
    <w:rsid w:val="00F222F1"/>
    <w:rsid w:val="00F261BE"/>
    <w:rsid w:val="00F32703"/>
    <w:rsid w:val="00F47F4C"/>
    <w:rsid w:val="00F63692"/>
    <w:rsid w:val="00F721F7"/>
    <w:rsid w:val="00F722B4"/>
    <w:rsid w:val="00F72BE6"/>
    <w:rsid w:val="00F74890"/>
    <w:rsid w:val="00F75CEC"/>
    <w:rsid w:val="00F84483"/>
    <w:rsid w:val="00F96273"/>
    <w:rsid w:val="00F97C7F"/>
    <w:rsid w:val="00FA01D7"/>
    <w:rsid w:val="00FA326A"/>
    <w:rsid w:val="00FA4FD9"/>
    <w:rsid w:val="00FA7678"/>
    <w:rsid w:val="00FA7DE7"/>
    <w:rsid w:val="00FB4DFE"/>
    <w:rsid w:val="00FB5498"/>
    <w:rsid w:val="00FC2D10"/>
    <w:rsid w:val="00FC762A"/>
    <w:rsid w:val="00FD026D"/>
    <w:rsid w:val="00FE0491"/>
    <w:rsid w:val="00FE4B58"/>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4C"/>
    <w:pPr>
      <w:spacing w:after="0" w:line="240" w:lineRule="auto"/>
    </w:pPr>
    <w:rPr>
      <w:rFonts w:ascii="Arial" w:eastAsia="Times New Roman" w:hAnsi="Arial"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12B"/>
    <w:rPr>
      <w:vertAlign w:val="superscript"/>
    </w:rPr>
  </w:style>
  <w:style w:type="paragraph" w:styleId="FootnoteText">
    <w:name w:val="footnote text"/>
    <w:basedOn w:val="Normal"/>
    <w:link w:val="FootnoteTextChar"/>
    <w:semiHidden/>
    <w:rsid w:val="00C8312B"/>
    <w:rPr>
      <w:rFonts w:ascii="Times" w:hAnsi="Times"/>
      <w:sz w:val="20"/>
    </w:rPr>
  </w:style>
  <w:style w:type="character" w:customStyle="1" w:styleId="FootnoteTextChar">
    <w:name w:val="Footnote Text Char"/>
    <w:basedOn w:val="DefaultParagraphFont"/>
    <w:link w:val="FootnoteText"/>
    <w:semiHidden/>
    <w:rsid w:val="00C8312B"/>
    <w:rPr>
      <w:rFonts w:ascii="Times" w:eastAsia="Times New Roman" w:hAnsi="Times" w:cs="Times New Roman"/>
      <w:sz w:val="20"/>
      <w:szCs w:val="20"/>
      <w:lang w:val="es-ES_tradnl"/>
    </w:rPr>
  </w:style>
  <w:style w:type="paragraph" w:styleId="Header">
    <w:name w:val="header"/>
    <w:basedOn w:val="Normal"/>
    <w:link w:val="HeaderChar"/>
    <w:uiPriority w:val="99"/>
    <w:unhideWhenUsed/>
    <w:rsid w:val="001061F6"/>
    <w:pPr>
      <w:tabs>
        <w:tab w:val="center" w:pos="4680"/>
        <w:tab w:val="right" w:pos="9360"/>
      </w:tabs>
    </w:pPr>
    <w:rPr>
      <w:rFonts w:asciiTheme="minorHAnsi" w:eastAsiaTheme="minorHAnsi" w:hAnsiTheme="minorHAnsi" w:cstheme="minorBidi"/>
      <w:sz w:val="22"/>
      <w:szCs w:val="22"/>
      <w:lang w:val="es-PR"/>
    </w:rPr>
  </w:style>
  <w:style w:type="character" w:customStyle="1" w:styleId="HeaderChar">
    <w:name w:val="Header Char"/>
    <w:basedOn w:val="DefaultParagraphFont"/>
    <w:link w:val="Header"/>
    <w:uiPriority w:val="99"/>
    <w:rsid w:val="001061F6"/>
    <w:rPr>
      <w:lang w:val="es-PR"/>
    </w:rPr>
  </w:style>
  <w:style w:type="paragraph" w:styleId="Footer">
    <w:name w:val="footer"/>
    <w:basedOn w:val="Normal"/>
    <w:link w:val="FooterChar"/>
    <w:uiPriority w:val="99"/>
    <w:unhideWhenUsed/>
    <w:rsid w:val="001061F6"/>
    <w:pPr>
      <w:tabs>
        <w:tab w:val="center" w:pos="4680"/>
        <w:tab w:val="right" w:pos="9360"/>
      </w:tabs>
    </w:pPr>
    <w:rPr>
      <w:rFonts w:asciiTheme="minorHAnsi" w:eastAsiaTheme="minorHAnsi" w:hAnsiTheme="minorHAnsi" w:cstheme="minorBidi"/>
      <w:sz w:val="22"/>
      <w:szCs w:val="22"/>
      <w:lang w:val="es-PR"/>
    </w:rPr>
  </w:style>
  <w:style w:type="character" w:customStyle="1" w:styleId="FooterChar">
    <w:name w:val="Footer Char"/>
    <w:basedOn w:val="DefaultParagraphFont"/>
    <w:link w:val="Footer"/>
    <w:uiPriority w:val="99"/>
    <w:rsid w:val="001061F6"/>
    <w:rPr>
      <w:lang w:val="es-PR"/>
    </w:rPr>
  </w:style>
  <w:style w:type="paragraph" w:styleId="BalloonText">
    <w:name w:val="Balloon Text"/>
    <w:basedOn w:val="Normal"/>
    <w:link w:val="BalloonTextChar"/>
    <w:uiPriority w:val="99"/>
    <w:semiHidden/>
    <w:unhideWhenUsed/>
    <w:rsid w:val="001061F6"/>
    <w:rPr>
      <w:rFonts w:ascii="Tahoma" w:hAnsi="Tahoma" w:cs="Tahoma"/>
      <w:sz w:val="16"/>
      <w:szCs w:val="16"/>
    </w:rPr>
  </w:style>
  <w:style w:type="character" w:customStyle="1" w:styleId="BalloonTextChar">
    <w:name w:val="Balloon Text Char"/>
    <w:basedOn w:val="DefaultParagraphFont"/>
    <w:link w:val="BalloonText"/>
    <w:uiPriority w:val="99"/>
    <w:semiHidden/>
    <w:rsid w:val="001061F6"/>
    <w:rPr>
      <w:rFonts w:ascii="Tahoma" w:hAnsi="Tahoma" w:cs="Tahoma"/>
      <w:sz w:val="16"/>
      <w:szCs w:val="16"/>
      <w:lang w:val="es-PR"/>
    </w:rPr>
  </w:style>
  <w:style w:type="paragraph" w:styleId="EnvelopeAddress">
    <w:name w:val="envelope address"/>
    <w:basedOn w:val="Normal"/>
    <w:uiPriority w:val="99"/>
    <w:unhideWhenUsed/>
    <w:rsid w:val="004E4D4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4E4D4F"/>
    <w:rPr>
      <w:rFonts w:asciiTheme="majorHAnsi" w:eastAsiaTheme="majorEastAsia" w:hAnsiTheme="majorHAnsi" w:cstheme="majorBidi"/>
      <w:sz w:val="20"/>
    </w:rPr>
  </w:style>
  <w:style w:type="character" w:styleId="Hyperlink">
    <w:name w:val="Hyperlink"/>
    <w:basedOn w:val="DefaultParagraphFont"/>
    <w:uiPriority w:val="99"/>
    <w:unhideWhenUsed/>
    <w:rsid w:val="00CA6CC9"/>
    <w:rPr>
      <w:color w:val="0000FF" w:themeColor="hyperlink"/>
      <w:u w:val="single"/>
    </w:rPr>
  </w:style>
  <w:style w:type="paragraph" w:styleId="ListParagraph">
    <w:name w:val="List Paragraph"/>
    <w:basedOn w:val="Normal"/>
    <w:uiPriority w:val="34"/>
    <w:qFormat/>
    <w:rsid w:val="002C08C1"/>
    <w:pPr>
      <w:ind w:left="720"/>
      <w:contextualSpacing/>
    </w:pPr>
  </w:style>
  <w:style w:type="character" w:styleId="PlaceholderText">
    <w:name w:val="Placeholder Text"/>
    <w:basedOn w:val="DefaultParagraphFont"/>
    <w:uiPriority w:val="99"/>
    <w:semiHidden/>
    <w:rsid w:val="00746D8A"/>
    <w:rPr>
      <w:color w:val="808080"/>
    </w:rPr>
  </w:style>
  <w:style w:type="character" w:styleId="CommentReference">
    <w:name w:val="annotation reference"/>
    <w:basedOn w:val="DefaultParagraphFont"/>
    <w:uiPriority w:val="99"/>
    <w:semiHidden/>
    <w:unhideWhenUsed/>
    <w:rsid w:val="00DA7ABA"/>
    <w:rPr>
      <w:sz w:val="16"/>
      <w:szCs w:val="16"/>
    </w:rPr>
  </w:style>
  <w:style w:type="paragraph" w:styleId="CommentText">
    <w:name w:val="annotation text"/>
    <w:basedOn w:val="Normal"/>
    <w:link w:val="CommentTextChar"/>
    <w:uiPriority w:val="99"/>
    <w:semiHidden/>
    <w:unhideWhenUsed/>
    <w:rsid w:val="00DA7ABA"/>
    <w:rPr>
      <w:sz w:val="20"/>
    </w:rPr>
  </w:style>
  <w:style w:type="character" w:customStyle="1" w:styleId="CommentTextChar">
    <w:name w:val="Comment Text Char"/>
    <w:basedOn w:val="DefaultParagraphFont"/>
    <w:link w:val="CommentText"/>
    <w:uiPriority w:val="99"/>
    <w:semiHidden/>
    <w:rsid w:val="00DA7ABA"/>
    <w:rPr>
      <w:rFonts w:ascii="Arial" w:eastAsia="Times New Roman" w:hAnsi="Arial"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DA7ABA"/>
    <w:rPr>
      <w:b/>
      <w:bCs/>
    </w:rPr>
  </w:style>
  <w:style w:type="character" w:customStyle="1" w:styleId="CommentSubjectChar">
    <w:name w:val="Comment Subject Char"/>
    <w:basedOn w:val="CommentTextChar"/>
    <w:link w:val="CommentSubject"/>
    <w:uiPriority w:val="99"/>
    <w:semiHidden/>
    <w:rsid w:val="00DA7ABA"/>
    <w:rPr>
      <w:rFonts w:ascii="Arial" w:eastAsia="Times New Roman" w:hAnsi="Arial" w:cs="Times New Roman"/>
      <w:b/>
      <w:bCs/>
      <w:sz w:val="20"/>
      <w:szCs w:val="20"/>
      <w:lang w:val="es-ES_tradnl"/>
    </w:rPr>
  </w:style>
  <w:style w:type="paragraph" w:customStyle="1" w:styleId="Default">
    <w:name w:val="Default"/>
    <w:rsid w:val="00E6701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E46A7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74"/>
    <w:rPr>
      <w:rFonts w:ascii="Calibri" w:hAnsi="Calibri" w:cs="Consolas"/>
      <w:szCs w:val="2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4C"/>
    <w:pPr>
      <w:spacing w:after="0" w:line="240" w:lineRule="auto"/>
    </w:pPr>
    <w:rPr>
      <w:rFonts w:ascii="Arial" w:eastAsia="Times New Roman" w:hAnsi="Arial"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12B"/>
    <w:rPr>
      <w:vertAlign w:val="superscript"/>
    </w:rPr>
  </w:style>
  <w:style w:type="paragraph" w:styleId="FootnoteText">
    <w:name w:val="footnote text"/>
    <w:basedOn w:val="Normal"/>
    <w:link w:val="FootnoteTextChar"/>
    <w:semiHidden/>
    <w:rsid w:val="00C8312B"/>
    <w:rPr>
      <w:rFonts w:ascii="Times" w:hAnsi="Times"/>
      <w:sz w:val="20"/>
    </w:rPr>
  </w:style>
  <w:style w:type="character" w:customStyle="1" w:styleId="FootnoteTextChar">
    <w:name w:val="Footnote Text Char"/>
    <w:basedOn w:val="DefaultParagraphFont"/>
    <w:link w:val="FootnoteText"/>
    <w:semiHidden/>
    <w:rsid w:val="00C8312B"/>
    <w:rPr>
      <w:rFonts w:ascii="Times" w:eastAsia="Times New Roman" w:hAnsi="Times" w:cs="Times New Roman"/>
      <w:sz w:val="20"/>
      <w:szCs w:val="20"/>
      <w:lang w:val="es-ES_tradnl"/>
    </w:rPr>
  </w:style>
  <w:style w:type="paragraph" w:styleId="Header">
    <w:name w:val="header"/>
    <w:basedOn w:val="Normal"/>
    <w:link w:val="HeaderChar"/>
    <w:uiPriority w:val="99"/>
    <w:unhideWhenUsed/>
    <w:rsid w:val="001061F6"/>
    <w:pPr>
      <w:tabs>
        <w:tab w:val="center" w:pos="4680"/>
        <w:tab w:val="right" w:pos="9360"/>
      </w:tabs>
    </w:pPr>
    <w:rPr>
      <w:rFonts w:asciiTheme="minorHAnsi" w:eastAsiaTheme="minorHAnsi" w:hAnsiTheme="minorHAnsi" w:cstheme="minorBidi"/>
      <w:sz w:val="22"/>
      <w:szCs w:val="22"/>
      <w:lang w:val="es-PR"/>
    </w:rPr>
  </w:style>
  <w:style w:type="character" w:customStyle="1" w:styleId="HeaderChar">
    <w:name w:val="Header Char"/>
    <w:basedOn w:val="DefaultParagraphFont"/>
    <w:link w:val="Header"/>
    <w:uiPriority w:val="99"/>
    <w:rsid w:val="001061F6"/>
    <w:rPr>
      <w:lang w:val="es-PR"/>
    </w:rPr>
  </w:style>
  <w:style w:type="paragraph" w:styleId="Footer">
    <w:name w:val="footer"/>
    <w:basedOn w:val="Normal"/>
    <w:link w:val="FooterChar"/>
    <w:uiPriority w:val="99"/>
    <w:unhideWhenUsed/>
    <w:rsid w:val="001061F6"/>
    <w:pPr>
      <w:tabs>
        <w:tab w:val="center" w:pos="4680"/>
        <w:tab w:val="right" w:pos="9360"/>
      </w:tabs>
    </w:pPr>
    <w:rPr>
      <w:rFonts w:asciiTheme="minorHAnsi" w:eastAsiaTheme="minorHAnsi" w:hAnsiTheme="minorHAnsi" w:cstheme="minorBidi"/>
      <w:sz w:val="22"/>
      <w:szCs w:val="22"/>
      <w:lang w:val="es-PR"/>
    </w:rPr>
  </w:style>
  <w:style w:type="character" w:customStyle="1" w:styleId="FooterChar">
    <w:name w:val="Footer Char"/>
    <w:basedOn w:val="DefaultParagraphFont"/>
    <w:link w:val="Footer"/>
    <w:uiPriority w:val="99"/>
    <w:rsid w:val="001061F6"/>
    <w:rPr>
      <w:lang w:val="es-PR"/>
    </w:rPr>
  </w:style>
  <w:style w:type="paragraph" w:styleId="BalloonText">
    <w:name w:val="Balloon Text"/>
    <w:basedOn w:val="Normal"/>
    <w:link w:val="BalloonTextChar"/>
    <w:uiPriority w:val="99"/>
    <w:semiHidden/>
    <w:unhideWhenUsed/>
    <w:rsid w:val="001061F6"/>
    <w:rPr>
      <w:rFonts w:ascii="Tahoma" w:hAnsi="Tahoma" w:cs="Tahoma"/>
      <w:sz w:val="16"/>
      <w:szCs w:val="16"/>
    </w:rPr>
  </w:style>
  <w:style w:type="character" w:customStyle="1" w:styleId="BalloonTextChar">
    <w:name w:val="Balloon Text Char"/>
    <w:basedOn w:val="DefaultParagraphFont"/>
    <w:link w:val="BalloonText"/>
    <w:uiPriority w:val="99"/>
    <w:semiHidden/>
    <w:rsid w:val="001061F6"/>
    <w:rPr>
      <w:rFonts w:ascii="Tahoma" w:hAnsi="Tahoma" w:cs="Tahoma"/>
      <w:sz w:val="16"/>
      <w:szCs w:val="16"/>
      <w:lang w:val="es-PR"/>
    </w:rPr>
  </w:style>
  <w:style w:type="paragraph" w:styleId="EnvelopeAddress">
    <w:name w:val="envelope address"/>
    <w:basedOn w:val="Normal"/>
    <w:uiPriority w:val="99"/>
    <w:unhideWhenUsed/>
    <w:rsid w:val="004E4D4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4E4D4F"/>
    <w:rPr>
      <w:rFonts w:asciiTheme="majorHAnsi" w:eastAsiaTheme="majorEastAsia" w:hAnsiTheme="majorHAnsi" w:cstheme="majorBidi"/>
      <w:sz w:val="20"/>
    </w:rPr>
  </w:style>
  <w:style w:type="character" w:styleId="Hyperlink">
    <w:name w:val="Hyperlink"/>
    <w:basedOn w:val="DefaultParagraphFont"/>
    <w:uiPriority w:val="99"/>
    <w:unhideWhenUsed/>
    <w:rsid w:val="00CA6CC9"/>
    <w:rPr>
      <w:color w:val="0000FF" w:themeColor="hyperlink"/>
      <w:u w:val="single"/>
    </w:rPr>
  </w:style>
  <w:style w:type="paragraph" w:styleId="ListParagraph">
    <w:name w:val="List Paragraph"/>
    <w:basedOn w:val="Normal"/>
    <w:uiPriority w:val="34"/>
    <w:qFormat/>
    <w:rsid w:val="002C08C1"/>
    <w:pPr>
      <w:ind w:left="720"/>
      <w:contextualSpacing/>
    </w:pPr>
  </w:style>
  <w:style w:type="character" w:styleId="PlaceholderText">
    <w:name w:val="Placeholder Text"/>
    <w:basedOn w:val="DefaultParagraphFont"/>
    <w:uiPriority w:val="99"/>
    <w:semiHidden/>
    <w:rsid w:val="00746D8A"/>
    <w:rPr>
      <w:color w:val="808080"/>
    </w:rPr>
  </w:style>
  <w:style w:type="character" w:styleId="CommentReference">
    <w:name w:val="annotation reference"/>
    <w:basedOn w:val="DefaultParagraphFont"/>
    <w:uiPriority w:val="99"/>
    <w:semiHidden/>
    <w:unhideWhenUsed/>
    <w:rsid w:val="00DA7ABA"/>
    <w:rPr>
      <w:sz w:val="16"/>
      <w:szCs w:val="16"/>
    </w:rPr>
  </w:style>
  <w:style w:type="paragraph" w:styleId="CommentText">
    <w:name w:val="annotation text"/>
    <w:basedOn w:val="Normal"/>
    <w:link w:val="CommentTextChar"/>
    <w:uiPriority w:val="99"/>
    <w:semiHidden/>
    <w:unhideWhenUsed/>
    <w:rsid w:val="00DA7ABA"/>
    <w:rPr>
      <w:sz w:val="20"/>
    </w:rPr>
  </w:style>
  <w:style w:type="character" w:customStyle="1" w:styleId="CommentTextChar">
    <w:name w:val="Comment Text Char"/>
    <w:basedOn w:val="DefaultParagraphFont"/>
    <w:link w:val="CommentText"/>
    <w:uiPriority w:val="99"/>
    <w:semiHidden/>
    <w:rsid w:val="00DA7ABA"/>
    <w:rPr>
      <w:rFonts w:ascii="Arial" w:eastAsia="Times New Roman" w:hAnsi="Arial"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DA7ABA"/>
    <w:rPr>
      <w:b/>
      <w:bCs/>
    </w:rPr>
  </w:style>
  <w:style w:type="character" w:customStyle="1" w:styleId="CommentSubjectChar">
    <w:name w:val="Comment Subject Char"/>
    <w:basedOn w:val="CommentTextChar"/>
    <w:link w:val="CommentSubject"/>
    <w:uiPriority w:val="99"/>
    <w:semiHidden/>
    <w:rsid w:val="00DA7ABA"/>
    <w:rPr>
      <w:rFonts w:ascii="Arial" w:eastAsia="Times New Roman" w:hAnsi="Arial" w:cs="Times New Roman"/>
      <w:b/>
      <w:bCs/>
      <w:sz w:val="20"/>
      <w:szCs w:val="20"/>
      <w:lang w:val="es-ES_tradnl"/>
    </w:rPr>
  </w:style>
  <w:style w:type="paragraph" w:customStyle="1" w:styleId="Default">
    <w:name w:val="Default"/>
    <w:rsid w:val="00E6701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E46A7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74"/>
    <w:rPr>
      <w:rFonts w:ascii="Calibri" w:hAnsi="Calibri" w:cs="Consolas"/>
      <w:szCs w:val="2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76">
      <w:bodyDiv w:val="1"/>
      <w:marLeft w:val="0"/>
      <w:marRight w:val="0"/>
      <w:marTop w:val="0"/>
      <w:marBottom w:val="0"/>
      <w:divBdr>
        <w:top w:val="none" w:sz="0" w:space="0" w:color="auto"/>
        <w:left w:val="none" w:sz="0" w:space="0" w:color="auto"/>
        <w:bottom w:val="none" w:sz="0" w:space="0" w:color="auto"/>
        <w:right w:val="none" w:sz="0" w:space="0" w:color="auto"/>
      </w:divBdr>
    </w:div>
    <w:div w:id="76364574">
      <w:bodyDiv w:val="1"/>
      <w:marLeft w:val="0"/>
      <w:marRight w:val="0"/>
      <w:marTop w:val="0"/>
      <w:marBottom w:val="0"/>
      <w:divBdr>
        <w:top w:val="none" w:sz="0" w:space="0" w:color="auto"/>
        <w:left w:val="none" w:sz="0" w:space="0" w:color="auto"/>
        <w:bottom w:val="none" w:sz="0" w:space="0" w:color="auto"/>
        <w:right w:val="none" w:sz="0" w:space="0" w:color="auto"/>
      </w:divBdr>
    </w:div>
    <w:div w:id="116607677">
      <w:bodyDiv w:val="1"/>
      <w:marLeft w:val="0"/>
      <w:marRight w:val="0"/>
      <w:marTop w:val="0"/>
      <w:marBottom w:val="0"/>
      <w:divBdr>
        <w:top w:val="none" w:sz="0" w:space="0" w:color="auto"/>
        <w:left w:val="none" w:sz="0" w:space="0" w:color="auto"/>
        <w:bottom w:val="none" w:sz="0" w:space="0" w:color="auto"/>
        <w:right w:val="none" w:sz="0" w:space="0" w:color="auto"/>
      </w:divBdr>
    </w:div>
    <w:div w:id="560557175">
      <w:bodyDiv w:val="1"/>
      <w:marLeft w:val="0"/>
      <w:marRight w:val="0"/>
      <w:marTop w:val="0"/>
      <w:marBottom w:val="0"/>
      <w:divBdr>
        <w:top w:val="none" w:sz="0" w:space="0" w:color="auto"/>
        <w:left w:val="none" w:sz="0" w:space="0" w:color="auto"/>
        <w:bottom w:val="none" w:sz="0" w:space="0" w:color="auto"/>
        <w:right w:val="none" w:sz="0" w:space="0" w:color="auto"/>
      </w:divBdr>
    </w:div>
    <w:div w:id="686448009">
      <w:bodyDiv w:val="1"/>
      <w:marLeft w:val="0"/>
      <w:marRight w:val="0"/>
      <w:marTop w:val="0"/>
      <w:marBottom w:val="0"/>
      <w:divBdr>
        <w:top w:val="none" w:sz="0" w:space="0" w:color="auto"/>
        <w:left w:val="none" w:sz="0" w:space="0" w:color="auto"/>
        <w:bottom w:val="none" w:sz="0" w:space="0" w:color="auto"/>
        <w:right w:val="none" w:sz="0" w:space="0" w:color="auto"/>
      </w:divBdr>
    </w:div>
    <w:div w:id="1204560920">
      <w:bodyDiv w:val="1"/>
      <w:marLeft w:val="0"/>
      <w:marRight w:val="0"/>
      <w:marTop w:val="0"/>
      <w:marBottom w:val="0"/>
      <w:divBdr>
        <w:top w:val="none" w:sz="0" w:space="0" w:color="auto"/>
        <w:left w:val="none" w:sz="0" w:space="0" w:color="auto"/>
        <w:bottom w:val="none" w:sz="0" w:space="0" w:color="auto"/>
        <w:right w:val="none" w:sz="0" w:space="0" w:color="auto"/>
      </w:divBdr>
    </w:div>
    <w:div w:id="1726023594">
      <w:bodyDiv w:val="1"/>
      <w:marLeft w:val="0"/>
      <w:marRight w:val="0"/>
      <w:marTop w:val="0"/>
      <w:marBottom w:val="0"/>
      <w:divBdr>
        <w:top w:val="none" w:sz="0" w:space="0" w:color="auto"/>
        <w:left w:val="none" w:sz="0" w:space="0" w:color="auto"/>
        <w:bottom w:val="none" w:sz="0" w:space="0" w:color="auto"/>
        <w:right w:val="none" w:sz="0" w:space="0" w:color="auto"/>
      </w:divBdr>
    </w:div>
    <w:div w:id="1804542698">
      <w:bodyDiv w:val="1"/>
      <w:marLeft w:val="0"/>
      <w:marRight w:val="0"/>
      <w:marTop w:val="0"/>
      <w:marBottom w:val="0"/>
      <w:divBdr>
        <w:top w:val="none" w:sz="0" w:space="0" w:color="auto"/>
        <w:left w:val="none" w:sz="0" w:space="0" w:color="auto"/>
        <w:bottom w:val="none" w:sz="0" w:space="0" w:color="auto"/>
        <w:right w:val="none" w:sz="0" w:space="0" w:color="auto"/>
      </w:divBdr>
    </w:div>
    <w:div w:id="2023585480">
      <w:bodyDiv w:val="1"/>
      <w:marLeft w:val="0"/>
      <w:marRight w:val="0"/>
      <w:marTop w:val="0"/>
      <w:marBottom w:val="0"/>
      <w:divBdr>
        <w:top w:val="none" w:sz="0" w:space="0" w:color="auto"/>
        <w:left w:val="none" w:sz="0" w:space="0" w:color="auto"/>
        <w:bottom w:val="none" w:sz="0" w:space="0" w:color="auto"/>
        <w:right w:val="none" w:sz="0" w:space="0" w:color="auto"/>
      </w:divBdr>
    </w:div>
    <w:div w:id="2056197974">
      <w:bodyDiv w:val="1"/>
      <w:marLeft w:val="0"/>
      <w:marRight w:val="0"/>
      <w:marTop w:val="0"/>
      <w:marBottom w:val="0"/>
      <w:divBdr>
        <w:top w:val="none" w:sz="0" w:space="0" w:color="auto"/>
        <w:left w:val="none" w:sz="0" w:space="0" w:color="auto"/>
        <w:bottom w:val="none" w:sz="0" w:space="0" w:color="auto"/>
        <w:right w:val="none" w:sz="0" w:space="0" w:color="auto"/>
      </w:divBdr>
      <w:divsChild>
        <w:div w:id="596449311">
          <w:marLeft w:val="0"/>
          <w:marRight w:val="0"/>
          <w:marTop w:val="0"/>
          <w:marBottom w:val="0"/>
          <w:divBdr>
            <w:top w:val="none" w:sz="0" w:space="0" w:color="auto"/>
            <w:left w:val="none" w:sz="0" w:space="0" w:color="auto"/>
            <w:bottom w:val="none" w:sz="0" w:space="0" w:color="auto"/>
            <w:right w:val="none" w:sz="0" w:space="0" w:color="auto"/>
          </w:divBdr>
        </w:div>
      </w:divsChild>
    </w:div>
    <w:div w:id="21157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cadolaboral.pr.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D15B24ACB8243A215C5C9C6C2D6FB" ma:contentTypeVersion="0" ma:contentTypeDescription="Create a new document." ma:contentTypeScope="" ma:versionID="98f93fcb8d1cad1e1c5d67a93e6ad8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600F6-2274-44AC-87CE-B87144722EF2}"/>
</file>

<file path=customXml/itemProps2.xml><?xml version="1.0" encoding="utf-8"?>
<ds:datastoreItem xmlns:ds="http://schemas.openxmlformats.org/officeDocument/2006/customXml" ds:itemID="{B3AD6768-9F0D-4EAD-9B76-31CB029B48D3}"/>
</file>

<file path=customXml/itemProps3.xml><?xml version="1.0" encoding="utf-8"?>
<ds:datastoreItem xmlns:ds="http://schemas.openxmlformats.org/officeDocument/2006/customXml" ds:itemID="{9D567EC1-12BC-4634-8088-D29014AE7DE1}"/>
</file>

<file path=customXml/itemProps4.xml><?xml version="1.0" encoding="utf-8"?>
<ds:datastoreItem xmlns:ds="http://schemas.openxmlformats.org/officeDocument/2006/customXml" ds:itemID="{D8CAE222-28D5-456B-9EED-717E44FBC5D2}"/>
</file>

<file path=docProps/app.xml><?xml version="1.0" encoding="utf-8"?>
<Properties xmlns="http://schemas.openxmlformats.org/officeDocument/2006/extended-properties" xmlns:vt="http://schemas.openxmlformats.org/officeDocument/2006/docPropsVTypes">
  <Template>Normal</Template>
  <TotalTime>312</TotalTime>
  <Pages>5</Pages>
  <Words>1919</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DIMARIE V. MÉNDEZ MARTINÓ</dc:creator>
  <cp:lastModifiedBy>AURIVETTE DELIZ  DELGADO</cp:lastModifiedBy>
  <cp:revision>22</cp:revision>
  <cp:lastPrinted>2016-10-14T13:53:00Z</cp:lastPrinted>
  <dcterms:created xsi:type="dcterms:W3CDTF">2016-10-13T15:35:00Z</dcterms:created>
  <dcterms:modified xsi:type="dcterms:W3CDTF">2016-10-14T14:36:00Z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0x01010068BD15B24ACB8243A215C5C9C6C2D6FB</vt:lpwstr>
  </property>
</Properties>
</file>